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A57B" w14:textId="647D9502" w:rsidR="0085102E" w:rsidRPr="00472875" w:rsidRDefault="00472875" w:rsidP="00472875">
      <w:pPr>
        <w:spacing w:after="0" w:line="240" w:lineRule="auto"/>
        <w:jc w:val="center"/>
        <w:rPr>
          <w:rFonts w:ascii="Arial" w:hAnsi="Arial" w:cs="Arial"/>
          <w:b/>
          <w:bCs/>
          <w:caps/>
          <w:sz w:val="21"/>
          <w:szCs w:val="21"/>
        </w:rPr>
      </w:pPr>
      <w:r w:rsidRPr="00472875">
        <w:rPr>
          <w:rFonts w:ascii="Arial" w:hAnsi="Arial" w:cs="Arial"/>
          <w:b/>
          <w:bCs/>
          <w:caps/>
          <w:sz w:val="21"/>
          <w:szCs w:val="21"/>
        </w:rPr>
        <w:t xml:space="preserve">Claflin University </w:t>
      </w:r>
    </w:p>
    <w:p w14:paraId="2E6711F9" w14:textId="233DACDF" w:rsidR="00472875" w:rsidRPr="00472875" w:rsidRDefault="00472875" w:rsidP="00472875">
      <w:pPr>
        <w:spacing w:after="0" w:line="240" w:lineRule="auto"/>
        <w:jc w:val="center"/>
        <w:rPr>
          <w:rFonts w:ascii="Arial" w:hAnsi="Arial" w:cs="Arial"/>
          <w:b/>
          <w:bCs/>
          <w:caps/>
          <w:sz w:val="21"/>
          <w:szCs w:val="21"/>
        </w:rPr>
      </w:pPr>
      <w:r w:rsidRPr="00472875">
        <w:rPr>
          <w:rFonts w:ascii="Arial" w:hAnsi="Arial" w:cs="Arial"/>
          <w:b/>
          <w:bCs/>
          <w:caps/>
          <w:sz w:val="21"/>
          <w:szCs w:val="21"/>
        </w:rPr>
        <w:t xml:space="preserve">Institutional Review Board </w:t>
      </w:r>
      <w:r>
        <w:rPr>
          <w:rFonts w:ascii="Arial" w:hAnsi="Arial" w:cs="Arial"/>
          <w:b/>
          <w:bCs/>
          <w:caps/>
          <w:sz w:val="21"/>
          <w:szCs w:val="21"/>
        </w:rPr>
        <w:t xml:space="preserve">(IRB) </w:t>
      </w:r>
      <w:r w:rsidRPr="00472875">
        <w:rPr>
          <w:rFonts w:ascii="Arial" w:hAnsi="Arial" w:cs="Arial"/>
          <w:b/>
          <w:bCs/>
          <w:caps/>
          <w:sz w:val="21"/>
          <w:szCs w:val="21"/>
        </w:rPr>
        <w:t>Supplemental Material</w:t>
      </w:r>
      <w:r w:rsidR="00B16ED8">
        <w:rPr>
          <w:rFonts w:ascii="Arial" w:hAnsi="Arial" w:cs="Arial"/>
          <w:b/>
          <w:bCs/>
          <w:caps/>
          <w:sz w:val="21"/>
          <w:szCs w:val="21"/>
        </w:rPr>
        <w:t>S</w:t>
      </w:r>
    </w:p>
    <w:p w14:paraId="48F20589" w14:textId="77777777" w:rsidR="00472875" w:rsidRDefault="00472875" w:rsidP="00472875">
      <w:pPr>
        <w:spacing w:after="0" w:line="240" w:lineRule="auto"/>
        <w:rPr>
          <w:rFonts w:ascii="Arial" w:hAnsi="Arial" w:cs="Arial"/>
          <w:b/>
          <w:bCs/>
          <w:sz w:val="21"/>
          <w:szCs w:val="21"/>
        </w:rPr>
      </w:pPr>
    </w:p>
    <w:p w14:paraId="0ECADBEC" w14:textId="7700C786" w:rsidR="00472875" w:rsidRPr="00472875" w:rsidRDefault="00472875" w:rsidP="00472875">
      <w:pPr>
        <w:spacing w:after="0" w:line="240" w:lineRule="auto"/>
        <w:rPr>
          <w:rFonts w:ascii="Arial" w:hAnsi="Arial" w:cs="Arial"/>
          <w:b/>
          <w:bCs/>
          <w:sz w:val="21"/>
          <w:szCs w:val="21"/>
        </w:rPr>
      </w:pPr>
      <w:r w:rsidRPr="00472875">
        <w:rPr>
          <w:rFonts w:ascii="Arial" w:hAnsi="Arial" w:cs="Arial"/>
          <w:b/>
          <w:bCs/>
          <w:sz w:val="21"/>
          <w:szCs w:val="21"/>
        </w:rPr>
        <w:t>Application Review Type Categories</w:t>
      </w:r>
      <w:r>
        <w:rPr>
          <w:rFonts w:ascii="Arial" w:hAnsi="Arial" w:cs="Arial"/>
          <w:b/>
          <w:bCs/>
          <w:sz w:val="21"/>
          <w:szCs w:val="21"/>
        </w:rPr>
        <w:t>:</w:t>
      </w:r>
    </w:p>
    <w:p w14:paraId="69859E70" w14:textId="77777777" w:rsidR="00E84E2D" w:rsidRDefault="00E84E2D" w:rsidP="00E84E2D">
      <w:pPr>
        <w:pStyle w:val="NoSpacing"/>
        <w:jc w:val="center"/>
        <w:rPr>
          <w:rFonts w:ascii="Arial" w:hAnsi="Arial" w:cs="Arial"/>
          <w:b/>
          <w:bCs/>
          <w:sz w:val="21"/>
          <w:szCs w:val="21"/>
        </w:rPr>
      </w:pPr>
    </w:p>
    <w:p w14:paraId="11BEDE02" w14:textId="6BE273E9" w:rsidR="00472875" w:rsidRPr="00E84E2D" w:rsidRDefault="00472875" w:rsidP="00E84E2D">
      <w:pPr>
        <w:pStyle w:val="NoSpacing"/>
        <w:jc w:val="center"/>
        <w:rPr>
          <w:rFonts w:ascii="Arial" w:hAnsi="Arial" w:cs="Arial"/>
          <w:b/>
          <w:bCs/>
          <w:caps/>
          <w:sz w:val="21"/>
          <w:szCs w:val="21"/>
        </w:rPr>
      </w:pPr>
      <w:r w:rsidRPr="00E84E2D">
        <w:rPr>
          <w:rFonts w:ascii="Arial" w:hAnsi="Arial" w:cs="Arial"/>
          <w:b/>
          <w:bCs/>
          <w:caps/>
          <w:sz w:val="21"/>
          <w:szCs w:val="21"/>
        </w:rPr>
        <w:t>Exempt</w:t>
      </w:r>
    </w:p>
    <w:p w14:paraId="6257B795" w14:textId="77777777" w:rsidR="00472875" w:rsidRDefault="00472875" w:rsidP="00472875">
      <w:pPr>
        <w:pStyle w:val="NoSpacing"/>
        <w:ind w:left="720"/>
        <w:rPr>
          <w:rFonts w:ascii="Arial" w:hAnsi="Arial" w:cs="Arial"/>
          <w:b/>
          <w:bCs/>
          <w:sz w:val="21"/>
          <w:szCs w:val="21"/>
        </w:rPr>
      </w:pPr>
    </w:p>
    <w:p w14:paraId="5A2ACC8F" w14:textId="77777777" w:rsidR="00472875" w:rsidRDefault="00472875" w:rsidP="00472875">
      <w:pPr>
        <w:pStyle w:val="NoSpacing"/>
        <w:jc w:val="both"/>
        <w:rPr>
          <w:rFonts w:ascii="Arial" w:hAnsi="Arial" w:cs="Arial"/>
          <w:b/>
          <w:bCs/>
          <w:sz w:val="21"/>
          <w:szCs w:val="21"/>
        </w:rPr>
      </w:pPr>
      <w:r>
        <w:rPr>
          <w:rFonts w:ascii="Arial" w:hAnsi="Arial" w:cs="Arial"/>
          <w:b/>
          <w:bCs/>
          <w:sz w:val="21"/>
          <w:szCs w:val="21"/>
        </w:rPr>
        <w:t>“Exempt” research is human subjects’ studies are exempt from federal regulations governing human subject protections, that present no greater than minimal risk to the subject(s) and fit into one or more exempt categories mentioned below:</w:t>
      </w:r>
    </w:p>
    <w:p w14:paraId="36F66656" w14:textId="77777777" w:rsidR="00472875" w:rsidRDefault="00472875" w:rsidP="00472875">
      <w:pPr>
        <w:pStyle w:val="NoSpacing"/>
        <w:jc w:val="both"/>
        <w:rPr>
          <w:rFonts w:ascii="Arial" w:hAnsi="Arial" w:cs="Arial"/>
          <w:b/>
          <w:bCs/>
          <w:sz w:val="21"/>
          <w:szCs w:val="21"/>
        </w:rPr>
      </w:pPr>
    </w:p>
    <w:p w14:paraId="25C0C9A9" w14:textId="77777777" w:rsidR="00472875" w:rsidRPr="00F575AF" w:rsidRDefault="00472875" w:rsidP="00472875">
      <w:pPr>
        <w:pStyle w:val="NoSpacing"/>
        <w:jc w:val="center"/>
        <w:rPr>
          <w:rFonts w:ascii="Arial" w:hAnsi="Arial" w:cs="Arial"/>
          <w:b/>
          <w:bCs/>
          <w:sz w:val="21"/>
          <w:szCs w:val="21"/>
        </w:rPr>
      </w:pPr>
      <w:r w:rsidRPr="00F575AF">
        <w:rPr>
          <w:rFonts w:ascii="Arial" w:hAnsi="Arial" w:cs="Arial"/>
          <w:b/>
          <w:bCs/>
          <w:sz w:val="21"/>
          <w:szCs w:val="21"/>
        </w:rPr>
        <w:t>Federal Exemption Categories 1-6 (per 45 CFR 46.104(d)):</w:t>
      </w:r>
    </w:p>
    <w:p w14:paraId="700518C1" w14:textId="77777777" w:rsidR="00472875" w:rsidRDefault="00472875" w:rsidP="00472875">
      <w:pPr>
        <w:pStyle w:val="NoSpacing"/>
        <w:jc w:val="both"/>
        <w:rPr>
          <w:rFonts w:ascii="Arial" w:hAnsi="Arial" w:cs="Arial"/>
          <w:sz w:val="21"/>
          <w:szCs w:val="21"/>
        </w:rPr>
      </w:pPr>
    </w:p>
    <w:p w14:paraId="0E93A571" w14:textId="77777777" w:rsidR="00472875" w:rsidRPr="00B708E7" w:rsidRDefault="00472875" w:rsidP="00472875">
      <w:pPr>
        <w:pStyle w:val="NoSpacing"/>
        <w:numPr>
          <w:ilvl w:val="0"/>
          <w:numId w:val="2"/>
        </w:numPr>
        <w:ind w:left="0" w:firstLine="360"/>
        <w:jc w:val="both"/>
        <w:rPr>
          <w:rFonts w:ascii="Arial" w:hAnsi="Arial" w:cs="Arial"/>
          <w:sz w:val="21"/>
          <w:szCs w:val="21"/>
        </w:rPr>
      </w:pPr>
      <w:r w:rsidRPr="00B708E7">
        <w:rPr>
          <w:rFonts w:ascii="Arial" w:hAnsi="Arial" w:cs="Arial"/>
          <w:b/>
          <w:bCs/>
          <w:sz w:val="21"/>
          <w:szCs w:val="21"/>
        </w:rPr>
        <w:t xml:space="preserve">Educational Practices: </w:t>
      </w:r>
      <w:r w:rsidRPr="00B708E7">
        <w:rPr>
          <w:rFonts w:ascii="Arial" w:hAnsi="Arial" w:cs="Arial"/>
          <w:sz w:val="21"/>
          <w:szCs w:val="21"/>
        </w:rPr>
        <w:t xml:space="preserve">Research conducted in established or commonly accepted educational settings, involving normal educational practices that are not likely to adversely impact students’ opportunity to learn required educational content or assessment of educators who provide instruction such as: </w:t>
      </w:r>
    </w:p>
    <w:p w14:paraId="513EA74F" w14:textId="77777777" w:rsidR="00472875" w:rsidRPr="00B708E7" w:rsidRDefault="00472875" w:rsidP="00472875">
      <w:pPr>
        <w:pStyle w:val="NoSpacing"/>
        <w:numPr>
          <w:ilvl w:val="0"/>
          <w:numId w:val="3"/>
        </w:numPr>
        <w:jc w:val="both"/>
        <w:rPr>
          <w:rFonts w:ascii="Arial" w:hAnsi="Arial" w:cs="Arial"/>
          <w:sz w:val="21"/>
          <w:szCs w:val="21"/>
        </w:rPr>
      </w:pPr>
      <w:r>
        <w:rPr>
          <w:rFonts w:ascii="Arial" w:hAnsi="Arial" w:cs="Arial"/>
          <w:sz w:val="21"/>
          <w:szCs w:val="21"/>
        </w:rPr>
        <w:t>R</w:t>
      </w:r>
      <w:r w:rsidRPr="00B708E7">
        <w:rPr>
          <w:rFonts w:ascii="Arial" w:hAnsi="Arial" w:cs="Arial"/>
          <w:sz w:val="21"/>
          <w:szCs w:val="21"/>
        </w:rPr>
        <w:t xml:space="preserve">esearch on regular and special education instructional strategies; or </w:t>
      </w:r>
    </w:p>
    <w:p w14:paraId="6BA55192" w14:textId="77777777" w:rsidR="00472875" w:rsidRPr="00B708E7" w:rsidRDefault="00472875" w:rsidP="00472875">
      <w:pPr>
        <w:pStyle w:val="NoSpacing"/>
        <w:numPr>
          <w:ilvl w:val="0"/>
          <w:numId w:val="3"/>
        </w:numPr>
        <w:jc w:val="both"/>
        <w:rPr>
          <w:rFonts w:ascii="Arial" w:hAnsi="Arial" w:cs="Arial"/>
          <w:sz w:val="21"/>
          <w:szCs w:val="21"/>
        </w:rPr>
      </w:pPr>
      <w:r>
        <w:rPr>
          <w:rFonts w:ascii="Arial" w:hAnsi="Arial" w:cs="Arial"/>
          <w:sz w:val="21"/>
          <w:szCs w:val="21"/>
        </w:rPr>
        <w:t>R</w:t>
      </w:r>
      <w:r w:rsidRPr="00B708E7">
        <w:rPr>
          <w:rFonts w:ascii="Arial" w:hAnsi="Arial" w:cs="Arial"/>
          <w:sz w:val="21"/>
          <w:szCs w:val="21"/>
        </w:rPr>
        <w:t>esearch on the effectiveness of, or the comparison among, instructional techniques, curricula, or classroom management methods.</w:t>
      </w:r>
    </w:p>
    <w:p w14:paraId="40374001" w14:textId="77777777" w:rsidR="00472875" w:rsidRPr="00B708E7" w:rsidRDefault="00472875" w:rsidP="00472875">
      <w:pPr>
        <w:pStyle w:val="NoSpacing"/>
        <w:jc w:val="both"/>
        <w:rPr>
          <w:rFonts w:ascii="Arial" w:hAnsi="Arial" w:cs="Arial"/>
          <w:b/>
          <w:bCs/>
          <w:sz w:val="21"/>
          <w:szCs w:val="21"/>
        </w:rPr>
      </w:pPr>
    </w:p>
    <w:p w14:paraId="229F4AD8" w14:textId="77777777" w:rsidR="00472875" w:rsidRPr="00B708E7" w:rsidRDefault="00472875" w:rsidP="00472875">
      <w:pPr>
        <w:pStyle w:val="NoSpacing"/>
        <w:numPr>
          <w:ilvl w:val="0"/>
          <w:numId w:val="2"/>
        </w:numPr>
        <w:ind w:left="0" w:firstLine="360"/>
        <w:jc w:val="both"/>
        <w:rPr>
          <w:rFonts w:ascii="Arial" w:hAnsi="Arial" w:cs="Arial"/>
          <w:b/>
          <w:bCs/>
          <w:sz w:val="21"/>
          <w:szCs w:val="21"/>
        </w:rPr>
      </w:pPr>
      <w:r w:rsidRPr="00B708E7">
        <w:rPr>
          <w:rFonts w:ascii="Arial" w:hAnsi="Arial" w:cs="Arial"/>
          <w:b/>
          <w:bCs/>
          <w:sz w:val="21"/>
          <w:szCs w:val="21"/>
        </w:rPr>
        <w:t>Educational Tests (Cognitive, Diagnostic, Aptitude, Achievement), Survey Procedures, Interview Procedures, or Observation of Public Behavior:</w:t>
      </w:r>
      <w:r w:rsidRPr="00B708E7">
        <w:rPr>
          <w:rFonts w:ascii="Arial" w:hAnsi="Arial" w:cs="Arial"/>
          <w:sz w:val="21"/>
          <w:szCs w:val="21"/>
        </w:rPr>
        <w:t xml:space="preserve"> Research involving these procedures is exempt if: </w:t>
      </w:r>
    </w:p>
    <w:p w14:paraId="54070A33" w14:textId="77777777" w:rsidR="00472875" w:rsidRPr="00B708E7" w:rsidRDefault="00472875" w:rsidP="00472875">
      <w:pPr>
        <w:pStyle w:val="NoSpacing"/>
        <w:numPr>
          <w:ilvl w:val="0"/>
          <w:numId w:val="4"/>
        </w:numPr>
        <w:jc w:val="both"/>
        <w:rPr>
          <w:rFonts w:ascii="Arial" w:hAnsi="Arial" w:cs="Arial"/>
          <w:sz w:val="21"/>
          <w:szCs w:val="21"/>
        </w:rPr>
      </w:pPr>
      <w:r>
        <w:rPr>
          <w:rFonts w:ascii="Arial" w:hAnsi="Arial" w:cs="Arial"/>
          <w:sz w:val="21"/>
          <w:szCs w:val="21"/>
        </w:rPr>
        <w:t>T</w:t>
      </w:r>
      <w:r w:rsidRPr="00B708E7">
        <w:rPr>
          <w:rFonts w:ascii="Arial" w:hAnsi="Arial" w:cs="Arial"/>
          <w:sz w:val="21"/>
          <w:szCs w:val="21"/>
        </w:rPr>
        <w:t xml:space="preserve">he information obtained is recorded in such a manner that subjects cannot be identified, directly or through identifiers linked to the subjects; or </w:t>
      </w:r>
    </w:p>
    <w:p w14:paraId="2D1F162D" w14:textId="77777777" w:rsidR="00472875" w:rsidRPr="00B708E7" w:rsidRDefault="00472875" w:rsidP="00472875">
      <w:pPr>
        <w:pStyle w:val="NoSpacing"/>
        <w:numPr>
          <w:ilvl w:val="0"/>
          <w:numId w:val="4"/>
        </w:numPr>
        <w:jc w:val="both"/>
        <w:rPr>
          <w:rFonts w:ascii="Arial" w:hAnsi="Arial" w:cs="Arial"/>
          <w:sz w:val="21"/>
          <w:szCs w:val="21"/>
        </w:rPr>
      </w:pPr>
      <w:r>
        <w:rPr>
          <w:rFonts w:ascii="Arial" w:hAnsi="Arial" w:cs="Arial"/>
          <w:sz w:val="21"/>
          <w:szCs w:val="21"/>
        </w:rPr>
        <w:t>A</w:t>
      </w:r>
      <w:r w:rsidRPr="00B708E7">
        <w:rPr>
          <w:rFonts w:ascii="Arial" w:hAnsi="Arial" w:cs="Arial"/>
          <w:sz w:val="21"/>
          <w:szCs w:val="21"/>
        </w:rPr>
        <w:t xml:space="preserve">ny disclosure of the subject’s responses outside of the research could not reasonably place the subject at risk of criminal or civil liability or be damaging to the subject’s financial standing, employability, educational advancement, or reputation; or </w:t>
      </w:r>
    </w:p>
    <w:p w14:paraId="1CA29969" w14:textId="77777777" w:rsidR="00472875" w:rsidRPr="001572BC" w:rsidRDefault="00472875" w:rsidP="00472875">
      <w:pPr>
        <w:pStyle w:val="NoSpacing"/>
        <w:numPr>
          <w:ilvl w:val="0"/>
          <w:numId w:val="4"/>
        </w:numPr>
        <w:jc w:val="both"/>
        <w:rPr>
          <w:rFonts w:ascii="Arial" w:hAnsi="Arial" w:cs="Arial"/>
          <w:b/>
          <w:bCs/>
          <w:sz w:val="21"/>
          <w:szCs w:val="21"/>
        </w:rPr>
      </w:pPr>
      <w:r>
        <w:rPr>
          <w:rFonts w:ascii="Arial" w:hAnsi="Arial" w:cs="Arial"/>
          <w:sz w:val="21"/>
          <w:szCs w:val="21"/>
        </w:rPr>
        <w:t>D</w:t>
      </w:r>
      <w:r w:rsidRPr="00B708E7">
        <w:rPr>
          <w:rFonts w:ascii="Arial" w:hAnsi="Arial" w:cs="Arial"/>
          <w:sz w:val="21"/>
          <w:szCs w:val="21"/>
        </w:rPr>
        <w:t>ata collection is not anonymous and potentially sensitive or harmful information is collected from subjects. Studies only qualify for this exemption category if Committee for the Protection of Human Subjects (CPHS) conducts a limited IRB review and determines that there are adequate provisions for protecting subject privacy and maintaining confidentiality.</w:t>
      </w:r>
    </w:p>
    <w:p w14:paraId="24E41B8D" w14:textId="77777777" w:rsidR="00472875" w:rsidRPr="00B708E7" w:rsidRDefault="00472875" w:rsidP="00472875">
      <w:pPr>
        <w:pStyle w:val="NoSpacing"/>
        <w:ind w:left="1440"/>
        <w:jc w:val="both"/>
        <w:rPr>
          <w:rFonts w:ascii="Arial" w:hAnsi="Arial" w:cs="Arial"/>
          <w:b/>
          <w:bCs/>
          <w:sz w:val="21"/>
          <w:szCs w:val="21"/>
        </w:rPr>
      </w:pPr>
    </w:p>
    <w:p w14:paraId="5E01B1DC" w14:textId="77777777" w:rsidR="00472875" w:rsidRPr="00B708E7" w:rsidRDefault="00472875" w:rsidP="00472875">
      <w:pPr>
        <w:pStyle w:val="NoSpacing"/>
        <w:numPr>
          <w:ilvl w:val="0"/>
          <w:numId w:val="2"/>
        </w:numPr>
        <w:ind w:left="0" w:firstLine="360"/>
        <w:jc w:val="both"/>
        <w:rPr>
          <w:rFonts w:ascii="Arial" w:hAnsi="Arial" w:cs="Arial"/>
          <w:b/>
          <w:bCs/>
          <w:sz w:val="21"/>
          <w:szCs w:val="21"/>
        </w:rPr>
      </w:pPr>
      <w:r w:rsidRPr="00B708E7">
        <w:rPr>
          <w:rFonts w:ascii="Arial" w:hAnsi="Arial" w:cs="Arial"/>
          <w:b/>
          <w:bCs/>
          <w:sz w:val="21"/>
          <w:szCs w:val="21"/>
        </w:rPr>
        <w:t>Benign behavioral interventions</w:t>
      </w:r>
      <w:r w:rsidRPr="00B708E7">
        <w:rPr>
          <w:rFonts w:ascii="Arial" w:hAnsi="Arial" w:cs="Arial"/>
          <w:sz w:val="21"/>
          <w:szCs w:val="21"/>
        </w:rPr>
        <w:t xml:space="preserve">: In conjunction with the collection of information from an adult subject through verbal or written responses or audiovisual recording if the subjects prospectively agrees and at least one of the following criteria is met: </w:t>
      </w:r>
    </w:p>
    <w:p w14:paraId="02112343" w14:textId="77777777" w:rsidR="00472875" w:rsidRPr="00B708E7" w:rsidRDefault="00472875" w:rsidP="00472875">
      <w:pPr>
        <w:pStyle w:val="NoSpacing"/>
        <w:numPr>
          <w:ilvl w:val="0"/>
          <w:numId w:val="5"/>
        </w:numPr>
        <w:jc w:val="both"/>
        <w:rPr>
          <w:rFonts w:ascii="Arial" w:hAnsi="Arial" w:cs="Arial"/>
          <w:sz w:val="21"/>
          <w:szCs w:val="21"/>
        </w:rPr>
      </w:pPr>
      <w:r>
        <w:rPr>
          <w:rFonts w:ascii="Arial" w:hAnsi="Arial" w:cs="Arial"/>
          <w:sz w:val="21"/>
          <w:szCs w:val="21"/>
        </w:rPr>
        <w:t>T</w:t>
      </w:r>
      <w:r w:rsidRPr="00B708E7">
        <w:rPr>
          <w:rFonts w:ascii="Arial" w:hAnsi="Arial" w:cs="Arial"/>
          <w:sz w:val="21"/>
          <w:szCs w:val="21"/>
        </w:rPr>
        <w:t xml:space="preserve">he information obtained is recorded in such a manner that the identity of the human subjects cannot readily be ascertained, directly or through identifiers linked to subjects; or </w:t>
      </w:r>
    </w:p>
    <w:p w14:paraId="668268C0" w14:textId="77777777" w:rsidR="00472875" w:rsidRPr="00B708E7" w:rsidRDefault="00472875" w:rsidP="00472875">
      <w:pPr>
        <w:pStyle w:val="NoSpacing"/>
        <w:numPr>
          <w:ilvl w:val="0"/>
          <w:numId w:val="5"/>
        </w:numPr>
        <w:jc w:val="both"/>
        <w:rPr>
          <w:rFonts w:ascii="Arial" w:hAnsi="Arial" w:cs="Arial"/>
          <w:sz w:val="21"/>
          <w:szCs w:val="21"/>
        </w:rPr>
      </w:pPr>
      <w:r>
        <w:rPr>
          <w:rFonts w:ascii="Arial" w:hAnsi="Arial" w:cs="Arial"/>
          <w:sz w:val="21"/>
          <w:szCs w:val="21"/>
        </w:rPr>
        <w:t>A</w:t>
      </w:r>
      <w:r w:rsidRPr="00B708E7">
        <w:rPr>
          <w:rFonts w:ascii="Arial" w:hAnsi="Arial" w:cs="Arial"/>
          <w:sz w:val="21"/>
          <w:szCs w:val="21"/>
        </w:rPr>
        <w:t xml:space="preserve">ny disclosure of the human subjects’ responses outside the research would not reasonably place them at risk of criminal or civil liability or be damaging to the subjects’ financial standing, employability, educational advancement, or reputation; or </w:t>
      </w:r>
    </w:p>
    <w:p w14:paraId="33F97C6C" w14:textId="77777777" w:rsidR="00472875" w:rsidRPr="00B708E7" w:rsidRDefault="00472875" w:rsidP="00472875">
      <w:pPr>
        <w:pStyle w:val="NoSpacing"/>
        <w:numPr>
          <w:ilvl w:val="0"/>
          <w:numId w:val="5"/>
        </w:numPr>
        <w:jc w:val="both"/>
        <w:rPr>
          <w:rFonts w:ascii="Arial" w:hAnsi="Arial" w:cs="Arial"/>
          <w:b/>
          <w:bCs/>
          <w:sz w:val="21"/>
          <w:szCs w:val="21"/>
        </w:rPr>
      </w:pPr>
      <w:r>
        <w:rPr>
          <w:rFonts w:ascii="Arial" w:hAnsi="Arial" w:cs="Arial"/>
          <w:sz w:val="21"/>
          <w:szCs w:val="21"/>
        </w:rPr>
        <w:t>D</w:t>
      </w:r>
      <w:r w:rsidRPr="00B708E7">
        <w:rPr>
          <w:rFonts w:ascii="Arial" w:hAnsi="Arial" w:cs="Arial"/>
          <w:sz w:val="21"/>
          <w:szCs w:val="21"/>
        </w:rPr>
        <w:t>ata collection is not anonymous and potentially sensitive or harmful information is collected from subjects. Studies only qualify for this exemption category if CPHS conducts a limited IRB review and determines that there are adequate provisions for protecting subject privacy and maintaining confidentiality.</w:t>
      </w:r>
    </w:p>
    <w:p w14:paraId="05271095" w14:textId="77777777" w:rsidR="00472875" w:rsidRPr="00B708E7" w:rsidRDefault="00472875" w:rsidP="00472875">
      <w:pPr>
        <w:pStyle w:val="NoSpacing"/>
        <w:jc w:val="both"/>
        <w:rPr>
          <w:rFonts w:ascii="Arial" w:hAnsi="Arial" w:cs="Arial"/>
          <w:sz w:val="21"/>
          <w:szCs w:val="21"/>
        </w:rPr>
      </w:pPr>
    </w:p>
    <w:p w14:paraId="46B3D355" w14:textId="77777777" w:rsidR="00472875" w:rsidRPr="00B708E7" w:rsidRDefault="00472875" w:rsidP="00472875">
      <w:pPr>
        <w:pStyle w:val="NoSpacing"/>
        <w:numPr>
          <w:ilvl w:val="0"/>
          <w:numId w:val="2"/>
        </w:numPr>
        <w:ind w:left="90" w:firstLine="270"/>
        <w:jc w:val="both"/>
        <w:rPr>
          <w:rFonts w:ascii="Arial" w:hAnsi="Arial" w:cs="Arial"/>
          <w:sz w:val="21"/>
          <w:szCs w:val="21"/>
        </w:rPr>
      </w:pPr>
      <w:r w:rsidRPr="00B708E7">
        <w:rPr>
          <w:rFonts w:ascii="Arial" w:hAnsi="Arial" w:cs="Arial"/>
          <w:b/>
          <w:bCs/>
          <w:sz w:val="21"/>
          <w:szCs w:val="21"/>
        </w:rPr>
        <w:t>Secondary Research for which Consent is not Required:</w:t>
      </w:r>
      <w:r w:rsidRPr="00B708E7">
        <w:rPr>
          <w:rFonts w:ascii="Arial" w:hAnsi="Arial" w:cs="Arial"/>
          <w:sz w:val="21"/>
          <w:szCs w:val="21"/>
        </w:rPr>
        <w:t xml:space="preserve"> Secondary research uses of identifiable private information or identifiable biospecimens, if at least one of the following criteria is met: </w:t>
      </w:r>
    </w:p>
    <w:p w14:paraId="7BBF4E59" w14:textId="77777777" w:rsidR="00472875" w:rsidRPr="00B708E7" w:rsidRDefault="00472875" w:rsidP="00472875">
      <w:pPr>
        <w:pStyle w:val="NoSpacing"/>
        <w:ind w:left="720"/>
        <w:jc w:val="both"/>
        <w:rPr>
          <w:rFonts w:ascii="Arial" w:hAnsi="Arial" w:cs="Arial"/>
          <w:sz w:val="21"/>
          <w:szCs w:val="21"/>
        </w:rPr>
      </w:pPr>
      <w:r w:rsidRPr="00B708E7">
        <w:rPr>
          <w:rFonts w:ascii="Arial" w:hAnsi="Arial" w:cs="Arial"/>
          <w:sz w:val="21"/>
          <w:szCs w:val="21"/>
        </w:rPr>
        <w:t xml:space="preserve">(i) </w:t>
      </w:r>
      <w:r w:rsidRPr="00B708E7">
        <w:rPr>
          <w:rFonts w:ascii="Arial" w:hAnsi="Arial" w:cs="Arial"/>
          <w:sz w:val="21"/>
          <w:szCs w:val="21"/>
        </w:rPr>
        <w:tab/>
      </w:r>
      <w:r>
        <w:rPr>
          <w:rFonts w:ascii="Arial" w:hAnsi="Arial" w:cs="Arial"/>
          <w:sz w:val="21"/>
          <w:szCs w:val="21"/>
        </w:rPr>
        <w:t>T</w:t>
      </w:r>
      <w:r w:rsidRPr="00B708E7">
        <w:rPr>
          <w:rFonts w:ascii="Arial" w:hAnsi="Arial" w:cs="Arial"/>
          <w:sz w:val="21"/>
          <w:szCs w:val="21"/>
        </w:rPr>
        <w:t xml:space="preserve">hese sources are publicly available; or </w:t>
      </w:r>
    </w:p>
    <w:p w14:paraId="752DB0CD" w14:textId="77777777" w:rsidR="00472875" w:rsidRPr="00B708E7" w:rsidRDefault="00472875" w:rsidP="00472875">
      <w:pPr>
        <w:pStyle w:val="NoSpacing"/>
        <w:ind w:left="1440" w:hanging="720"/>
        <w:jc w:val="both"/>
        <w:rPr>
          <w:rFonts w:ascii="Arial" w:hAnsi="Arial" w:cs="Arial"/>
          <w:sz w:val="21"/>
          <w:szCs w:val="21"/>
        </w:rPr>
      </w:pPr>
      <w:r w:rsidRPr="00B708E7">
        <w:rPr>
          <w:rFonts w:ascii="Arial" w:hAnsi="Arial" w:cs="Arial"/>
          <w:sz w:val="21"/>
          <w:szCs w:val="21"/>
        </w:rPr>
        <w:lastRenderedPageBreak/>
        <w:t xml:space="preserve">(ii) </w:t>
      </w:r>
      <w:r w:rsidRPr="00B708E7">
        <w:rPr>
          <w:rFonts w:ascii="Arial" w:hAnsi="Arial" w:cs="Arial"/>
          <w:sz w:val="21"/>
          <w:szCs w:val="21"/>
        </w:rPr>
        <w:tab/>
      </w:r>
      <w:r>
        <w:rPr>
          <w:rFonts w:ascii="Arial" w:hAnsi="Arial" w:cs="Arial"/>
          <w:sz w:val="21"/>
          <w:szCs w:val="21"/>
        </w:rPr>
        <w:t>T</w:t>
      </w:r>
      <w:r w:rsidRPr="00B708E7">
        <w:rPr>
          <w:rFonts w:ascii="Arial" w:hAnsi="Arial" w:cs="Arial"/>
          <w:sz w:val="21"/>
          <w:szCs w:val="21"/>
        </w:rPr>
        <w:t xml:space="preserve">he information is recorded by the investigator in such a manner that subjects cannot be identified, directly or through identifiers linked to the subjects, and the investigator does not contact or reidentify subjects; or </w:t>
      </w:r>
    </w:p>
    <w:p w14:paraId="74E4AE11" w14:textId="77777777" w:rsidR="00472875" w:rsidRPr="00B708E7" w:rsidRDefault="00472875" w:rsidP="00472875">
      <w:pPr>
        <w:pStyle w:val="NoSpacing"/>
        <w:numPr>
          <w:ilvl w:val="0"/>
          <w:numId w:val="5"/>
        </w:numPr>
        <w:jc w:val="both"/>
        <w:rPr>
          <w:rFonts w:ascii="Arial" w:hAnsi="Arial" w:cs="Arial"/>
          <w:sz w:val="21"/>
          <w:szCs w:val="21"/>
        </w:rPr>
      </w:pPr>
      <w:r w:rsidRPr="00B708E7">
        <w:rPr>
          <w:rFonts w:ascii="Arial" w:hAnsi="Arial" w:cs="Arial"/>
          <w:sz w:val="21"/>
          <w:szCs w:val="21"/>
        </w:rPr>
        <w:t>The information is collected by or on behalf of the federal government using government generated or collected information obtained for non-research activities.</w:t>
      </w:r>
    </w:p>
    <w:p w14:paraId="03F6BD49" w14:textId="77777777" w:rsidR="00472875" w:rsidRPr="00B708E7" w:rsidRDefault="00472875" w:rsidP="00472875">
      <w:pPr>
        <w:pStyle w:val="NoSpacing"/>
        <w:jc w:val="both"/>
        <w:rPr>
          <w:rFonts w:ascii="Arial" w:hAnsi="Arial" w:cs="Arial"/>
          <w:sz w:val="21"/>
          <w:szCs w:val="21"/>
        </w:rPr>
      </w:pPr>
    </w:p>
    <w:p w14:paraId="2BC85DC8" w14:textId="77777777" w:rsidR="00472875" w:rsidRPr="00B708E7" w:rsidRDefault="00472875" w:rsidP="00472875">
      <w:pPr>
        <w:pStyle w:val="NoSpacing"/>
        <w:numPr>
          <w:ilvl w:val="0"/>
          <w:numId w:val="2"/>
        </w:numPr>
        <w:ind w:left="0" w:firstLine="360"/>
        <w:jc w:val="both"/>
        <w:rPr>
          <w:rFonts w:ascii="Arial" w:hAnsi="Arial" w:cs="Arial"/>
          <w:sz w:val="21"/>
          <w:szCs w:val="21"/>
        </w:rPr>
      </w:pPr>
      <w:r w:rsidRPr="00B708E7">
        <w:rPr>
          <w:rFonts w:ascii="Arial" w:hAnsi="Arial" w:cs="Arial"/>
          <w:b/>
          <w:bCs/>
          <w:sz w:val="21"/>
          <w:szCs w:val="21"/>
        </w:rPr>
        <w:t>Research and Demonstration Projects Conducted or Supported by a Federal Department or Agency, or otherwise Subject to the Approval of Department or Agency Heads:</w:t>
      </w:r>
      <w:r w:rsidRPr="00B708E7">
        <w:rPr>
          <w:rFonts w:ascii="Arial" w:hAnsi="Arial" w:cs="Arial"/>
          <w:sz w:val="21"/>
          <w:szCs w:val="21"/>
        </w:rPr>
        <w:t xml:space="preserve"> This research is exempt if it is designed to study, evaluate, improve, or otherwise examine: </w:t>
      </w:r>
    </w:p>
    <w:p w14:paraId="40C28757" w14:textId="77777777" w:rsidR="00472875" w:rsidRPr="00B708E7" w:rsidRDefault="00472875" w:rsidP="00472875">
      <w:pPr>
        <w:pStyle w:val="NoSpacing"/>
        <w:numPr>
          <w:ilvl w:val="0"/>
          <w:numId w:val="6"/>
        </w:numPr>
        <w:jc w:val="both"/>
        <w:rPr>
          <w:rFonts w:ascii="Arial" w:hAnsi="Arial" w:cs="Arial"/>
          <w:sz w:val="21"/>
          <w:szCs w:val="21"/>
        </w:rPr>
      </w:pPr>
      <w:r>
        <w:rPr>
          <w:rFonts w:ascii="Arial" w:hAnsi="Arial" w:cs="Arial"/>
          <w:sz w:val="21"/>
          <w:szCs w:val="21"/>
        </w:rPr>
        <w:t>P</w:t>
      </w:r>
      <w:r w:rsidRPr="00B708E7">
        <w:rPr>
          <w:rFonts w:ascii="Arial" w:hAnsi="Arial" w:cs="Arial"/>
          <w:sz w:val="21"/>
          <w:szCs w:val="21"/>
        </w:rPr>
        <w:t xml:space="preserve">ublic benefit or service programs; or </w:t>
      </w:r>
    </w:p>
    <w:p w14:paraId="01CEEB9A" w14:textId="77777777" w:rsidR="00472875" w:rsidRPr="00B708E7" w:rsidRDefault="00472875" w:rsidP="00472875">
      <w:pPr>
        <w:pStyle w:val="NoSpacing"/>
        <w:numPr>
          <w:ilvl w:val="0"/>
          <w:numId w:val="6"/>
        </w:numPr>
        <w:jc w:val="both"/>
        <w:rPr>
          <w:rFonts w:ascii="Arial" w:hAnsi="Arial" w:cs="Arial"/>
          <w:sz w:val="21"/>
          <w:szCs w:val="21"/>
        </w:rPr>
      </w:pPr>
      <w:r>
        <w:rPr>
          <w:rFonts w:ascii="Arial" w:hAnsi="Arial" w:cs="Arial"/>
          <w:sz w:val="21"/>
          <w:szCs w:val="21"/>
        </w:rPr>
        <w:t>P</w:t>
      </w:r>
      <w:r w:rsidRPr="00B708E7">
        <w:rPr>
          <w:rFonts w:ascii="Arial" w:hAnsi="Arial" w:cs="Arial"/>
          <w:sz w:val="21"/>
          <w:szCs w:val="21"/>
        </w:rPr>
        <w:t xml:space="preserve">rocedures for obtaining benefits or services under those programs; or (iii) </w:t>
      </w:r>
    </w:p>
    <w:p w14:paraId="7A3121FF" w14:textId="77777777" w:rsidR="00472875" w:rsidRPr="00B708E7" w:rsidRDefault="00472875" w:rsidP="00472875">
      <w:pPr>
        <w:pStyle w:val="NoSpacing"/>
        <w:numPr>
          <w:ilvl w:val="0"/>
          <w:numId w:val="6"/>
        </w:numPr>
        <w:jc w:val="both"/>
        <w:rPr>
          <w:rFonts w:ascii="Arial" w:hAnsi="Arial" w:cs="Arial"/>
          <w:sz w:val="21"/>
          <w:szCs w:val="21"/>
        </w:rPr>
      </w:pPr>
      <w:r>
        <w:rPr>
          <w:rFonts w:ascii="Arial" w:hAnsi="Arial" w:cs="Arial"/>
          <w:sz w:val="21"/>
          <w:szCs w:val="21"/>
        </w:rPr>
        <w:t>P</w:t>
      </w:r>
      <w:r w:rsidRPr="00B708E7">
        <w:rPr>
          <w:rFonts w:ascii="Arial" w:hAnsi="Arial" w:cs="Arial"/>
          <w:sz w:val="21"/>
          <w:szCs w:val="21"/>
        </w:rPr>
        <w:t xml:space="preserve">ossible changes in methods or alternatives to those programs or procedures; or </w:t>
      </w:r>
    </w:p>
    <w:p w14:paraId="49F2368A" w14:textId="77777777" w:rsidR="00472875" w:rsidRPr="00B708E7" w:rsidRDefault="00472875" w:rsidP="00472875">
      <w:pPr>
        <w:pStyle w:val="NoSpacing"/>
        <w:numPr>
          <w:ilvl w:val="0"/>
          <w:numId w:val="6"/>
        </w:numPr>
        <w:jc w:val="both"/>
        <w:rPr>
          <w:rFonts w:ascii="Arial" w:hAnsi="Arial" w:cs="Arial"/>
          <w:sz w:val="21"/>
          <w:szCs w:val="21"/>
        </w:rPr>
      </w:pPr>
      <w:r>
        <w:rPr>
          <w:rFonts w:ascii="Arial" w:hAnsi="Arial" w:cs="Arial"/>
          <w:sz w:val="21"/>
          <w:szCs w:val="21"/>
        </w:rPr>
        <w:t>P</w:t>
      </w:r>
      <w:r w:rsidRPr="00B708E7">
        <w:rPr>
          <w:rFonts w:ascii="Arial" w:hAnsi="Arial" w:cs="Arial"/>
          <w:sz w:val="21"/>
          <w:szCs w:val="21"/>
        </w:rPr>
        <w:t>ossible changes in methods or levels of payment for benefits or services under those programs.</w:t>
      </w:r>
    </w:p>
    <w:p w14:paraId="6C23231F" w14:textId="77777777" w:rsidR="00472875" w:rsidRPr="00B708E7" w:rsidRDefault="00472875" w:rsidP="00472875">
      <w:pPr>
        <w:pStyle w:val="NoSpacing"/>
        <w:jc w:val="both"/>
        <w:rPr>
          <w:rFonts w:ascii="Arial" w:hAnsi="Arial" w:cs="Arial"/>
          <w:sz w:val="21"/>
          <w:szCs w:val="21"/>
        </w:rPr>
      </w:pPr>
    </w:p>
    <w:p w14:paraId="1B07580C" w14:textId="77777777" w:rsidR="00472875" w:rsidRPr="00B708E7" w:rsidRDefault="00472875" w:rsidP="00472875">
      <w:pPr>
        <w:pStyle w:val="NoSpacing"/>
        <w:numPr>
          <w:ilvl w:val="0"/>
          <w:numId w:val="2"/>
        </w:numPr>
        <w:jc w:val="both"/>
        <w:rPr>
          <w:rFonts w:ascii="Arial" w:hAnsi="Arial" w:cs="Arial"/>
          <w:sz w:val="21"/>
          <w:szCs w:val="21"/>
        </w:rPr>
      </w:pPr>
      <w:r w:rsidRPr="00B708E7">
        <w:rPr>
          <w:rFonts w:ascii="Arial" w:hAnsi="Arial" w:cs="Arial"/>
          <w:b/>
          <w:bCs/>
          <w:sz w:val="21"/>
          <w:szCs w:val="21"/>
        </w:rPr>
        <w:t>Taste and Food Quality Evaluation and Consumer Acceptance Studies:</w:t>
      </w:r>
      <w:r w:rsidRPr="00B708E7">
        <w:rPr>
          <w:rFonts w:ascii="Arial" w:hAnsi="Arial" w:cs="Arial"/>
          <w:sz w:val="21"/>
          <w:szCs w:val="21"/>
        </w:rPr>
        <w:t xml:space="preserve"> This research is exempt, if: </w:t>
      </w:r>
    </w:p>
    <w:p w14:paraId="03C97A89" w14:textId="77777777" w:rsidR="00472875" w:rsidRPr="00B708E7" w:rsidRDefault="00472875" w:rsidP="00472875">
      <w:pPr>
        <w:pStyle w:val="NoSpacing"/>
        <w:numPr>
          <w:ilvl w:val="0"/>
          <w:numId w:val="7"/>
        </w:numPr>
        <w:jc w:val="both"/>
        <w:rPr>
          <w:rFonts w:ascii="Arial" w:hAnsi="Arial" w:cs="Arial"/>
          <w:sz w:val="21"/>
          <w:szCs w:val="21"/>
        </w:rPr>
      </w:pPr>
      <w:r>
        <w:rPr>
          <w:rFonts w:ascii="Arial" w:hAnsi="Arial" w:cs="Arial"/>
          <w:sz w:val="21"/>
          <w:szCs w:val="21"/>
        </w:rPr>
        <w:t>W</w:t>
      </w:r>
      <w:r w:rsidRPr="00B708E7">
        <w:rPr>
          <w:rFonts w:ascii="Arial" w:hAnsi="Arial" w:cs="Arial"/>
          <w:sz w:val="21"/>
          <w:szCs w:val="21"/>
        </w:rPr>
        <w:t xml:space="preserve">holesome foods without additives are consumed; or </w:t>
      </w:r>
    </w:p>
    <w:p w14:paraId="636E99C2" w14:textId="77777777" w:rsidR="00472875" w:rsidRPr="00B708E7" w:rsidRDefault="00472875" w:rsidP="00472875">
      <w:pPr>
        <w:pStyle w:val="NoSpacing"/>
        <w:numPr>
          <w:ilvl w:val="0"/>
          <w:numId w:val="7"/>
        </w:numPr>
        <w:jc w:val="both"/>
        <w:rPr>
          <w:rFonts w:ascii="Arial" w:hAnsi="Arial" w:cs="Arial"/>
          <w:sz w:val="21"/>
          <w:szCs w:val="21"/>
        </w:rPr>
      </w:pPr>
      <w:r>
        <w:rPr>
          <w:rFonts w:ascii="Arial" w:hAnsi="Arial" w:cs="Arial"/>
          <w:sz w:val="21"/>
          <w:szCs w:val="21"/>
        </w:rPr>
        <w:t>A</w:t>
      </w:r>
      <w:r w:rsidRPr="00B708E7">
        <w:rPr>
          <w:rFonts w:ascii="Arial" w:hAnsi="Arial" w:cs="Arial"/>
          <w:sz w:val="21"/>
          <w:szCs w:val="21"/>
        </w:rPr>
        <w:t xml:space="preserve"> food is consumed that contains a food ingredient at or below the level and for a use found to be safe by the Food and Drug Administration (FDA) or approved by the Environmental Protection Agency (EPA) or the Food Safety and Inspection Service (FSIS) of the U</w:t>
      </w:r>
      <w:r>
        <w:rPr>
          <w:rFonts w:ascii="Arial" w:hAnsi="Arial" w:cs="Arial"/>
          <w:sz w:val="21"/>
          <w:szCs w:val="21"/>
        </w:rPr>
        <w:t>.</w:t>
      </w:r>
      <w:r w:rsidRPr="00B708E7">
        <w:rPr>
          <w:rFonts w:ascii="Arial" w:hAnsi="Arial" w:cs="Arial"/>
          <w:sz w:val="21"/>
          <w:szCs w:val="21"/>
        </w:rPr>
        <w:t>S</w:t>
      </w:r>
      <w:r>
        <w:rPr>
          <w:rFonts w:ascii="Arial" w:hAnsi="Arial" w:cs="Arial"/>
          <w:sz w:val="21"/>
          <w:szCs w:val="21"/>
        </w:rPr>
        <w:t>.</w:t>
      </w:r>
      <w:r w:rsidRPr="00B708E7">
        <w:rPr>
          <w:rFonts w:ascii="Arial" w:hAnsi="Arial" w:cs="Arial"/>
          <w:sz w:val="21"/>
          <w:szCs w:val="21"/>
        </w:rPr>
        <w:t xml:space="preserve"> Department of Agriculture (USDA); or </w:t>
      </w:r>
    </w:p>
    <w:p w14:paraId="250D85F7" w14:textId="77777777" w:rsidR="00472875" w:rsidRPr="00B708E7" w:rsidRDefault="00472875" w:rsidP="00472875">
      <w:pPr>
        <w:pStyle w:val="NoSpacing"/>
        <w:numPr>
          <w:ilvl w:val="0"/>
          <w:numId w:val="7"/>
        </w:numPr>
        <w:jc w:val="both"/>
        <w:rPr>
          <w:rFonts w:ascii="Arial" w:hAnsi="Arial" w:cs="Arial"/>
          <w:sz w:val="21"/>
          <w:szCs w:val="21"/>
        </w:rPr>
      </w:pPr>
      <w:r>
        <w:rPr>
          <w:rFonts w:ascii="Arial" w:hAnsi="Arial" w:cs="Arial"/>
          <w:sz w:val="21"/>
          <w:szCs w:val="21"/>
        </w:rPr>
        <w:t>A</w:t>
      </w:r>
      <w:r w:rsidRPr="00B708E7">
        <w:rPr>
          <w:rFonts w:ascii="Arial" w:hAnsi="Arial" w:cs="Arial"/>
          <w:sz w:val="21"/>
          <w:szCs w:val="21"/>
        </w:rPr>
        <w:t xml:space="preserve"> food is consumed that contains an agricultural chemical or environmental contaminant at or below the level found to be safe by the FDA or approved by the EPA or the FSIS of the USDA.</w:t>
      </w:r>
    </w:p>
    <w:p w14:paraId="12D90A15" w14:textId="77777777" w:rsidR="00472875" w:rsidRDefault="00472875" w:rsidP="00472875">
      <w:pPr>
        <w:pStyle w:val="NoSpacing"/>
        <w:jc w:val="both"/>
        <w:rPr>
          <w:rFonts w:ascii="Arial" w:hAnsi="Arial" w:cs="Arial"/>
          <w:sz w:val="21"/>
          <w:szCs w:val="21"/>
        </w:rPr>
      </w:pPr>
    </w:p>
    <w:p w14:paraId="2B6487B2" w14:textId="77777777" w:rsidR="00472875" w:rsidRPr="00262BE2" w:rsidRDefault="00472875" w:rsidP="00472875">
      <w:pPr>
        <w:pStyle w:val="NoSpacing"/>
        <w:jc w:val="both"/>
        <w:rPr>
          <w:rFonts w:ascii="Arial" w:hAnsi="Arial" w:cs="Arial"/>
          <w:b/>
          <w:bCs/>
          <w:i/>
          <w:iCs/>
          <w:sz w:val="21"/>
          <w:szCs w:val="21"/>
        </w:rPr>
      </w:pPr>
      <w:r w:rsidRPr="00262BE2">
        <w:rPr>
          <w:rFonts w:ascii="Arial" w:hAnsi="Arial" w:cs="Arial"/>
          <w:b/>
          <w:bCs/>
          <w:i/>
          <w:iCs/>
          <w:sz w:val="21"/>
          <w:szCs w:val="21"/>
        </w:rPr>
        <w:t xml:space="preserve">*When a study is reviewed via the </w:t>
      </w:r>
      <w:r>
        <w:rPr>
          <w:rFonts w:ascii="Arial" w:hAnsi="Arial" w:cs="Arial"/>
          <w:b/>
          <w:bCs/>
          <w:i/>
          <w:iCs/>
          <w:sz w:val="21"/>
          <w:szCs w:val="21"/>
        </w:rPr>
        <w:t>EXEMPT</w:t>
      </w:r>
      <w:r w:rsidRPr="00262BE2">
        <w:rPr>
          <w:rFonts w:ascii="Arial" w:hAnsi="Arial" w:cs="Arial"/>
          <w:b/>
          <w:bCs/>
          <w:i/>
          <w:iCs/>
          <w:sz w:val="21"/>
          <w:szCs w:val="21"/>
        </w:rPr>
        <w:t xml:space="preserve"> review process, it means that only the </w:t>
      </w:r>
      <w:r>
        <w:rPr>
          <w:rFonts w:ascii="Arial" w:hAnsi="Arial" w:cs="Arial"/>
          <w:b/>
          <w:bCs/>
          <w:i/>
          <w:iCs/>
          <w:sz w:val="21"/>
          <w:szCs w:val="21"/>
        </w:rPr>
        <w:t xml:space="preserve">IRB </w:t>
      </w:r>
      <w:r w:rsidRPr="00262BE2">
        <w:rPr>
          <w:rFonts w:ascii="Arial" w:hAnsi="Arial" w:cs="Arial"/>
          <w:b/>
          <w:bCs/>
          <w:i/>
          <w:iCs/>
          <w:sz w:val="21"/>
          <w:szCs w:val="21"/>
        </w:rPr>
        <w:t xml:space="preserve">chair needs to review the </w:t>
      </w:r>
      <w:r>
        <w:rPr>
          <w:rFonts w:ascii="Arial" w:hAnsi="Arial" w:cs="Arial"/>
          <w:b/>
          <w:bCs/>
          <w:i/>
          <w:iCs/>
          <w:sz w:val="21"/>
          <w:szCs w:val="21"/>
        </w:rPr>
        <w:t xml:space="preserve">initial and revised </w:t>
      </w:r>
      <w:r w:rsidRPr="00262BE2">
        <w:rPr>
          <w:rFonts w:ascii="Arial" w:hAnsi="Arial" w:cs="Arial"/>
          <w:b/>
          <w:bCs/>
          <w:i/>
          <w:iCs/>
          <w:sz w:val="21"/>
          <w:szCs w:val="21"/>
        </w:rPr>
        <w:t xml:space="preserve">study without it being brought before the </w:t>
      </w:r>
      <w:r>
        <w:rPr>
          <w:rFonts w:ascii="Arial" w:hAnsi="Arial" w:cs="Arial"/>
          <w:b/>
          <w:bCs/>
          <w:i/>
          <w:iCs/>
          <w:sz w:val="21"/>
          <w:szCs w:val="21"/>
        </w:rPr>
        <w:t>IRB</w:t>
      </w:r>
      <w:r w:rsidRPr="00262BE2">
        <w:rPr>
          <w:rFonts w:ascii="Arial" w:hAnsi="Arial" w:cs="Arial"/>
          <w:b/>
          <w:bCs/>
          <w:i/>
          <w:iCs/>
          <w:sz w:val="21"/>
          <w:szCs w:val="21"/>
        </w:rPr>
        <w:t xml:space="preserve"> committee. </w:t>
      </w:r>
    </w:p>
    <w:p w14:paraId="4AB676C1" w14:textId="77777777" w:rsidR="00472875" w:rsidRDefault="00472875" w:rsidP="00472875">
      <w:pPr>
        <w:pStyle w:val="NoSpacing"/>
        <w:jc w:val="both"/>
        <w:rPr>
          <w:rFonts w:ascii="Arial" w:hAnsi="Arial" w:cs="Arial"/>
          <w:sz w:val="21"/>
          <w:szCs w:val="21"/>
        </w:rPr>
      </w:pPr>
    </w:p>
    <w:p w14:paraId="54F6A1B4" w14:textId="77777777" w:rsidR="00472875" w:rsidRPr="001572BC" w:rsidRDefault="00472875" w:rsidP="00472875">
      <w:pPr>
        <w:pStyle w:val="NoSpacing"/>
        <w:jc w:val="both"/>
        <w:rPr>
          <w:rFonts w:ascii="Arial" w:hAnsi="Arial" w:cs="Arial"/>
          <w:b/>
          <w:bCs/>
          <w:i/>
          <w:iCs/>
          <w:sz w:val="21"/>
          <w:szCs w:val="21"/>
        </w:rPr>
      </w:pPr>
      <w:r w:rsidRPr="001572BC">
        <w:rPr>
          <w:rFonts w:ascii="Arial" w:hAnsi="Arial" w:cs="Arial"/>
          <w:b/>
          <w:bCs/>
          <w:i/>
          <w:iCs/>
          <w:sz w:val="21"/>
          <w:szCs w:val="21"/>
        </w:rPr>
        <w:t xml:space="preserve">*Continuing review is not required for </w:t>
      </w:r>
      <w:r w:rsidRPr="001572BC">
        <w:rPr>
          <w:rFonts w:ascii="Arial" w:hAnsi="Arial" w:cs="Arial"/>
          <w:b/>
          <w:bCs/>
          <w:i/>
          <w:iCs/>
          <w:caps/>
          <w:sz w:val="21"/>
          <w:szCs w:val="21"/>
        </w:rPr>
        <w:t xml:space="preserve">Exempt </w:t>
      </w:r>
      <w:r w:rsidRPr="001572BC">
        <w:rPr>
          <w:rFonts w:ascii="Arial" w:hAnsi="Arial" w:cs="Arial"/>
          <w:b/>
          <w:bCs/>
          <w:i/>
          <w:iCs/>
          <w:sz w:val="21"/>
          <w:szCs w:val="21"/>
        </w:rPr>
        <w:t xml:space="preserve">approved </w:t>
      </w:r>
      <w:r>
        <w:rPr>
          <w:rFonts w:ascii="Arial" w:hAnsi="Arial" w:cs="Arial"/>
          <w:b/>
          <w:bCs/>
          <w:i/>
          <w:iCs/>
          <w:sz w:val="21"/>
          <w:szCs w:val="21"/>
        </w:rPr>
        <w:t xml:space="preserve">applications. </w:t>
      </w:r>
      <w:r w:rsidRPr="001572BC">
        <w:rPr>
          <w:rFonts w:ascii="Arial" w:hAnsi="Arial" w:cs="Arial"/>
          <w:b/>
          <w:bCs/>
          <w:i/>
          <w:iCs/>
          <w:sz w:val="21"/>
          <w:szCs w:val="21"/>
        </w:rPr>
        <w:t xml:space="preserve">But when changes to research are proposed, the changes must undergo IRB review </w:t>
      </w:r>
      <w:r>
        <w:rPr>
          <w:rFonts w:ascii="Arial" w:hAnsi="Arial" w:cs="Arial"/>
          <w:b/>
          <w:bCs/>
          <w:i/>
          <w:iCs/>
          <w:sz w:val="21"/>
          <w:szCs w:val="21"/>
        </w:rPr>
        <w:t xml:space="preserve">by the IRB chair </w:t>
      </w:r>
      <w:r w:rsidRPr="001572BC">
        <w:rPr>
          <w:rFonts w:ascii="Arial" w:hAnsi="Arial" w:cs="Arial"/>
          <w:b/>
          <w:bCs/>
          <w:i/>
          <w:iCs/>
          <w:sz w:val="21"/>
          <w:szCs w:val="21"/>
        </w:rPr>
        <w:t>and be approved before implementation.</w:t>
      </w:r>
    </w:p>
    <w:p w14:paraId="14A65D32" w14:textId="77777777" w:rsidR="00472875" w:rsidRDefault="00472875" w:rsidP="00472875">
      <w:pPr>
        <w:pStyle w:val="NoSpacing"/>
        <w:jc w:val="both"/>
        <w:rPr>
          <w:rFonts w:ascii="Arial" w:hAnsi="Arial" w:cs="Arial"/>
          <w:sz w:val="21"/>
          <w:szCs w:val="21"/>
        </w:rPr>
      </w:pPr>
    </w:p>
    <w:p w14:paraId="4D5202BB" w14:textId="77777777" w:rsidR="00472875" w:rsidRPr="009270EF" w:rsidRDefault="00472875" w:rsidP="00472875">
      <w:pPr>
        <w:rPr>
          <w:rFonts w:ascii="Arial" w:hAnsi="Arial" w:cs="Arial"/>
          <w:sz w:val="21"/>
          <w:szCs w:val="21"/>
        </w:rPr>
      </w:pPr>
      <w:r w:rsidRPr="009270EF">
        <w:rPr>
          <w:rFonts w:ascii="Arial" w:hAnsi="Arial" w:cs="Arial"/>
          <w:b/>
          <w:bCs/>
          <w:sz w:val="21"/>
          <w:szCs w:val="21"/>
        </w:rPr>
        <w:t>IRB exemption codes:</w:t>
      </w:r>
      <w:r w:rsidRPr="009270EF">
        <w:rPr>
          <w:rFonts w:ascii="Arial" w:hAnsi="Arial" w:cs="Arial"/>
          <w:sz w:val="21"/>
          <w:szCs w:val="21"/>
        </w:rPr>
        <w:t xml:space="preserve"> </w:t>
      </w:r>
      <w:hyperlink r:id="rId5" w:history="1">
        <w:r w:rsidRPr="009270EF">
          <w:rPr>
            <w:rStyle w:val="Hyperlink"/>
            <w:rFonts w:ascii="Arial" w:hAnsi="Arial" w:cs="Arial"/>
            <w:sz w:val="21"/>
            <w:szCs w:val="21"/>
          </w:rPr>
          <w:t>https://www.hhs.gov/ohrp/regulations-and-policy/regulations/45-cfr-46/common-rule-subpart-a-46104/index.html</w:t>
        </w:r>
      </w:hyperlink>
    </w:p>
    <w:p w14:paraId="5E3FA948" w14:textId="77777777" w:rsidR="00472875" w:rsidRDefault="00472875" w:rsidP="00472875">
      <w:pPr>
        <w:pStyle w:val="NoSpacing"/>
        <w:jc w:val="both"/>
        <w:rPr>
          <w:rFonts w:ascii="Arial" w:hAnsi="Arial" w:cs="Arial"/>
          <w:sz w:val="21"/>
          <w:szCs w:val="21"/>
        </w:rPr>
      </w:pPr>
    </w:p>
    <w:p w14:paraId="4B4E17D5" w14:textId="5900264D" w:rsidR="00472875" w:rsidRPr="00E84E2D" w:rsidRDefault="00472875" w:rsidP="00E84E2D">
      <w:pPr>
        <w:pStyle w:val="NoSpacing"/>
        <w:jc w:val="center"/>
        <w:rPr>
          <w:rFonts w:ascii="Arial" w:hAnsi="Arial" w:cs="Arial"/>
          <w:b/>
          <w:bCs/>
          <w:caps/>
          <w:sz w:val="21"/>
          <w:szCs w:val="21"/>
        </w:rPr>
      </w:pPr>
      <w:r w:rsidRPr="00E84E2D">
        <w:rPr>
          <w:rFonts w:ascii="Arial" w:hAnsi="Arial" w:cs="Arial"/>
          <w:b/>
          <w:bCs/>
          <w:caps/>
          <w:sz w:val="21"/>
          <w:szCs w:val="21"/>
        </w:rPr>
        <w:t>Expedited Review</w:t>
      </w:r>
    </w:p>
    <w:p w14:paraId="0DF516B5" w14:textId="77777777" w:rsidR="00472875" w:rsidRDefault="00472875" w:rsidP="00472875">
      <w:pPr>
        <w:pStyle w:val="NoSpacing"/>
        <w:ind w:left="720"/>
        <w:jc w:val="both"/>
        <w:rPr>
          <w:rFonts w:ascii="Arial" w:hAnsi="Arial" w:cs="Arial"/>
          <w:sz w:val="21"/>
          <w:szCs w:val="21"/>
        </w:rPr>
      </w:pPr>
    </w:p>
    <w:p w14:paraId="0E74C671" w14:textId="77777777" w:rsidR="00472875" w:rsidRDefault="00472875" w:rsidP="00472875">
      <w:pPr>
        <w:pStyle w:val="NoSpacing"/>
        <w:jc w:val="both"/>
        <w:rPr>
          <w:rFonts w:ascii="Arial" w:hAnsi="Arial" w:cs="Arial"/>
          <w:sz w:val="21"/>
          <w:szCs w:val="21"/>
        </w:rPr>
      </w:pPr>
      <w:r w:rsidRPr="001572BC">
        <w:rPr>
          <w:rFonts w:ascii="Arial" w:hAnsi="Arial" w:cs="Arial"/>
          <w:b/>
          <w:bCs/>
          <w:sz w:val="21"/>
          <w:szCs w:val="21"/>
        </w:rPr>
        <w:t xml:space="preserve">Expedited review covers research that involves only minimal risk procedures and falls into one of the expedited categories defined by the federal regulations. </w:t>
      </w:r>
      <w:r>
        <w:rPr>
          <w:rFonts w:ascii="Arial" w:hAnsi="Arial" w:cs="Arial"/>
          <w:sz w:val="21"/>
          <w:szCs w:val="21"/>
        </w:rPr>
        <w:t>For example:</w:t>
      </w:r>
    </w:p>
    <w:p w14:paraId="30EDA8BB" w14:textId="77777777" w:rsidR="00472875" w:rsidRDefault="00472875" w:rsidP="00472875">
      <w:pPr>
        <w:pStyle w:val="NoSpacing"/>
        <w:numPr>
          <w:ilvl w:val="0"/>
          <w:numId w:val="8"/>
        </w:numPr>
        <w:jc w:val="both"/>
        <w:rPr>
          <w:rFonts w:ascii="Arial" w:hAnsi="Arial" w:cs="Arial"/>
          <w:sz w:val="21"/>
          <w:szCs w:val="21"/>
        </w:rPr>
      </w:pPr>
      <w:r>
        <w:rPr>
          <w:rFonts w:ascii="Arial" w:hAnsi="Arial" w:cs="Arial"/>
          <w:sz w:val="21"/>
          <w:szCs w:val="21"/>
        </w:rPr>
        <w:t>The study of individual or group behavior in which the behavior is not manipulated, and the subjects are not exposed to any stressful situation.</w:t>
      </w:r>
    </w:p>
    <w:p w14:paraId="286ED2F2" w14:textId="77777777" w:rsidR="00472875" w:rsidRDefault="00472875" w:rsidP="00472875">
      <w:pPr>
        <w:pStyle w:val="NoSpacing"/>
        <w:numPr>
          <w:ilvl w:val="0"/>
          <w:numId w:val="8"/>
        </w:numPr>
        <w:jc w:val="both"/>
        <w:rPr>
          <w:rFonts w:ascii="Arial" w:hAnsi="Arial" w:cs="Arial"/>
          <w:sz w:val="21"/>
          <w:szCs w:val="21"/>
        </w:rPr>
      </w:pPr>
      <w:r>
        <w:rPr>
          <w:rFonts w:ascii="Arial" w:hAnsi="Arial" w:cs="Arial"/>
          <w:sz w:val="21"/>
          <w:szCs w:val="21"/>
        </w:rPr>
        <w:t>The drawing of small amounts of blood.</w:t>
      </w:r>
    </w:p>
    <w:p w14:paraId="3E9F4C8E" w14:textId="77777777" w:rsidR="00472875" w:rsidRDefault="00472875" w:rsidP="00472875">
      <w:pPr>
        <w:pStyle w:val="NoSpacing"/>
        <w:numPr>
          <w:ilvl w:val="0"/>
          <w:numId w:val="8"/>
        </w:numPr>
        <w:jc w:val="both"/>
        <w:rPr>
          <w:rFonts w:ascii="Arial" w:hAnsi="Arial" w:cs="Arial"/>
          <w:sz w:val="21"/>
          <w:szCs w:val="21"/>
        </w:rPr>
      </w:pPr>
      <w:r>
        <w:rPr>
          <w:rFonts w:ascii="Arial" w:hAnsi="Arial" w:cs="Arial"/>
          <w:sz w:val="21"/>
          <w:szCs w:val="21"/>
        </w:rPr>
        <w:t>Moderate exercise by healthy volunteers.</w:t>
      </w:r>
    </w:p>
    <w:p w14:paraId="0048B7BC" w14:textId="77777777" w:rsidR="00472875" w:rsidRDefault="00472875" w:rsidP="00472875">
      <w:pPr>
        <w:pStyle w:val="NoSpacing"/>
        <w:ind w:left="720"/>
        <w:rPr>
          <w:rFonts w:ascii="Arial" w:hAnsi="Arial" w:cs="Arial"/>
          <w:sz w:val="21"/>
          <w:szCs w:val="21"/>
        </w:rPr>
      </w:pPr>
    </w:p>
    <w:p w14:paraId="00BD5A1A" w14:textId="77777777" w:rsidR="00472875" w:rsidRDefault="00472875" w:rsidP="00472875">
      <w:pPr>
        <w:pStyle w:val="NoSpacing"/>
        <w:jc w:val="both"/>
        <w:rPr>
          <w:rFonts w:ascii="Arial" w:hAnsi="Arial" w:cs="Arial"/>
          <w:sz w:val="21"/>
          <w:szCs w:val="21"/>
        </w:rPr>
      </w:pPr>
      <w:r w:rsidRPr="00EC539D">
        <w:rPr>
          <w:rFonts w:ascii="Arial" w:hAnsi="Arial" w:cs="Arial"/>
          <w:b/>
          <w:bCs/>
          <w:color w:val="1B1B1B"/>
          <w:sz w:val="21"/>
          <w:szCs w:val="21"/>
          <w:shd w:val="clear" w:color="auto" w:fill="FFFFFF"/>
        </w:rPr>
        <w:t>Categories of Research That May Be Reviewed by the IRB through an Expedited Review Procedure</w:t>
      </w:r>
      <w:r>
        <w:rPr>
          <w:rFonts w:ascii="Arial" w:hAnsi="Arial" w:cs="Arial"/>
          <w:sz w:val="21"/>
          <w:szCs w:val="21"/>
        </w:rPr>
        <w:t>:</w:t>
      </w:r>
    </w:p>
    <w:p w14:paraId="7B3650C3" w14:textId="77777777" w:rsidR="00472875" w:rsidRDefault="00472875" w:rsidP="00472875">
      <w:pPr>
        <w:pStyle w:val="NoSpacing"/>
        <w:jc w:val="both"/>
        <w:rPr>
          <w:rFonts w:ascii="Arial" w:hAnsi="Arial" w:cs="Arial"/>
          <w:sz w:val="21"/>
          <w:szCs w:val="21"/>
        </w:rPr>
      </w:pPr>
    </w:p>
    <w:p w14:paraId="6DC555B1" w14:textId="77777777" w:rsidR="00472875" w:rsidRPr="0000775B" w:rsidRDefault="00472875" w:rsidP="00472875">
      <w:pPr>
        <w:numPr>
          <w:ilvl w:val="0"/>
          <w:numId w:val="9"/>
        </w:numPr>
        <w:shd w:val="clear" w:color="auto" w:fill="FFFFFF"/>
        <w:spacing w:after="0" w:line="240" w:lineRule="auto"/>
        <w:jc w:val="both"/>
        <w:rPr>
          <w:rFonts w:ascii="Arial" w:hAnsi="Arial" w:cs="Arial"/>
          <w:b/>
          <w:bCs/>
          <w:color w:val="1B1B1B"/>
          <w:sz w:val="21"/>
          <w:szCs w:val="21"/>
        </w:rPr>
      </w:pPr>
      <w:r w:rsidRPr="0000775B">
        <w:rPr>
          <w:rFonts w:ascii="Arial" w:hAnsi="Arial" w:cs="Arial"/>
          <w:b/>
          <w:bCs/>
          <w:color w:val="1B1B1B"/>
          <w:sz w:val="21"/>
          <w:szCs w:val="21"/>
        </w:rPr>
        <w:t>Clinical studies of drugs and medical devices only when condition (a) or (b) is met:</w:t>
      </w:r>
    </w:p>
    <w:p w14:paraId="4675487C" w14:textId="77777777" w:rsidR="00472875" w:rsidRPr="0000775B" w:rsidRDefault="00472875" w:rsidP="00472875">
      <w:pPr>
        <w:numPr>
          <w:ilvl w:val="1"/>
          <w:numId w:val="9"/>
        </w:numPr>
        <w:shd w:val="clear" w:color="auto" w:fill="FFFFFF"/>
        <w:spacing w:after="0" w:line="240" w:lineRule="auto"/>
        <w:jc w:val="both"/>
        <w:rPr>
          <w:rFonts w:ascii="Arial" w:hAnsi="Arial" w:cs="Arial"/>
          <w:color w:val="1B1B1B"/>
          <w:sz w:val="21"/>
          <w:szCs w:val="21"/>
        </w:rPr>
      </w:pPr>
      <w:r w:rsidRPr="0000775B">
        <w:rPr>
          <w:rFonts w:ascii="Arial" w:hAnsi="Arial" w:cs="Arial"/>
          <w:color w:val="1B1B1B"/>
          <w:sz w:val="21"/>
          <w:szCs w:val="21"/>
        </w:rPr>
        <w:t xml:space="preserve">Research on drugs for which an investigational new drug application (21 CFR Part 312) is not required. (Note: Research on marketed drugs that significantly increases </w:t>
      </w:r>
      <w:r w:rsidRPr="0000775B">
        <w:rPr>
          <w:rFonts w:ascii="Arial" w:hAnsi="Arial" w:cs="Arial"/>
          <w:color w:val="1B1B1B"/>
          <w:sz w:val="21"/>
          <w:szCs w:val="21"/>
        </w:rPr>
        <w:lastRenderedPageBreak/>
        <w:t>the risks or decreases the acceptability of the risks associated with the use of the product is not eligible for expedited review</w:t>
      </w:r>
      <w:r>
        <w:rPr>
          <w:rFonts w:ascii="Arial" w:hAnsi="Arial" w:cs="Arial"/>
          <w:color w:val="1B1B1B"/>
          <w:sz w:val="21"/>
          <w:szCs w:val="21"/>
        </w:rPr>
        <w:t>).</w:t>
      </w:r>
    </w:p>
    <w:p w14:paraId="1C6A8727" w14:textId="77777777" w:rsidR="00472875" w:rsidRDefault="00472875" w:rsidP="00472875">
      <w:pPr>
        <w:numPr>
          <w:ilvl w:val="1"/>
          <w:numId w:val="9"/>
        </w:numPr>
        <w:shd w:val="clear" w:color="auto" w:fill="FFFFFF"/>
        <w:spacing w:after="0" w:line="240" w:lineRule="auto"/>
        <w:jc w:val="both"/>
        <w:rPr>
          <w:rFonts w:ascii="Arial" w:hAnsi="Arial" w:cs="Arial"/>
          <w:color w:val="1B1B1B"/>
          <w:sz w:val="21"/>
          <w:szCs w:val="21"/>
        </w:rPr>
      </w:pPr>
      <w:r w:rsidRPr="0000775B">
        <w:rPr>
          <w:rFonts w:ascii="Arial" w:hAnsi="Arial" w:cs="Arial"/>
          <w:color w:val="1B1B1B"/>
          <w:sz w:val="21"/>
          <w:szCs w:val="21"/>
        </w:rPr>
        <w:t>Research on medical devices for which</w:t>
      </w:r>
      <w:r>
        <w:rPr>
          <w:rFonts w:ascii="Arial" w:hAnsi="Arial" w:cs="Arial"/>
          <w:color w:val="1B1B1B"/>
          <w:sz w:val="21"/>
          <w:szCs w:val="21"/>
        </w:rPr>
        <w:t>:</w:t>
      </w:r>
      <w:r w:rsidRPr="0000775B">
        <w:rPr>
          <w:rFonts w:ascii="Arial" w:hAnsi="Arial" w:cs="Arial"/>
          <w:color w:val="1B1B1B"/>
          <w:sz w:val="21"/>
          <w:szCs w:val="21"/>
        </w:rPr>
        <w:t xml:space="preserve"> </w:t>
      </w:r>
    </w:p>
    <w:p w14:paraId="3DCFAF4C" w14:textId="77777777" w:rsidR="00472875" w:rsidRPr="0000775B" w:rsidRDefault="00472875" w:rsidP="00472875">
      <w:pPr>
        <w:pStyle w:val="ListParagraph"/>
        <w:numPr>
          <w:ilvl w:val="0"/>
          <w:numId w:val="11"/>
        </w:numPr>
        <w:shd w:val="clear" w:color="auto" w:fill="FFFFFF"/>
        <w:spacing w:after="0" w:line="240" w:lineRule="auto"/>
        <w:jc w:val="both"/>
        <w:rPr>
          <w:rFonts w:ascii="Arial" w:hAnsi="Arial" w:cs="Arial"/>
          <w:color w:val="1B1B1B"/>
          <w:sz w:val="21"/>
          <w:szCs w:val="21"/>
        </w:rPr>
      </w:pPr>
      <w:r w:rsidRPr="0000775B">
        <w:rPr>
          <w:rFonts w:ascii="Arial" w:hAnsi="Arial" w:cs="Arial"/>
          <w:color w:val="1B1B1B"/>
          <w:sz w:val="21"/>
          <w:szCs w:val="21"/>
        </w:rPr>
        <w:t xml:space="preserve">An investigational device exemption application (21 CFR Part 812) is not required; or </w:t>
      </w:r>
    </w:p>
    <w:p w14:paraId="6384BF10" w14:textId="77777777" w:rsidR="00472875" w:rsidRDefault="00472875" w:rsidP="00472875">
      <w:pPr>
        <w:pStyle w:val="ListParagraph"/>
        <w:numPr>
          <w:ilvl w:val="0"/>
          <w:numId w:val="11"/>
        </w:numPr>
        <w:shd w:val="clear" w:color="auto" w:fill="FFFFFF"/>
        <w:spacing w:after="0" w:line="240" w:lineRule="auto"/>
        <w:jc w:val="both"/>
        <w:rPr>
          <w:rFonts w:ascii="Arial" w:hAnsi="Arial" w:cs="Arial"/>
          <w:color w:val="1B1B1B"/>
          <w:sz w:val="21"/>
          <w:szCs w:val="21"/>
        </w:rPr>
      </w:pPr>
      <w:r>
        <w:rPr>
          <w:rFonts w:ascii="Arial" w:hAnsi="Arial" w:cs="Arial"/>
          <w:color w:val="1B1B1B"/>
          <w:sz w:val="21"/>
          <w:szCs w:val="21"/>
        </w:rPr>
        <w:t>T</w:t>
      </w:r>
      <w:r w:rsidRPr="0000775B">
        <w:rPr>
          <w:rFonts w:ascii="Arial" w:hAnsi="Arial" w:cs="Arial"/>
          <w:color w:val="1B1B1B"/>
          <w:sz w:val="21"/>
          <w:szCs w:val="21"/>
        </w:rPr>
        <w:t>he medical device is cleared/approved for marketing and the medical device is being used in accordance with its cleared/approved labeling.</w:t>
      </w:r>
    </w:p>
    <w:p w14:paraId="76A2BB73" w14:textId="77777777" w:rsidR="00472875" w:rsidRPr="0000775B" w:rsidRDefault="00472875" w:rsidP="00472875">
      <w:pPr>
        <w:pStyle w:val="ListParagraph"/>
        <w:shd w:val="clear" w:color="auto" w:fill="FFFFFF"/>
        <w:spacing w:after="0" w:line="240" w:lineRule="auto"/>
        <w:ind w:left="1440"/>
        <w:jc w:val="both"/>
        <w:rPr>
          <w:rFonts w:ascii="Arial" w:hAnsi="Arial" w:cs="Arial"/>
          <w:color w:val="1B1B1B"/>
          <w:sz w:val="21"/>
          <w:szCs w:val="21"/>
        </w:rPr>
      </w:pPr>
    </w:p>
    <w:p w14:paraId="5BFE2788" w14:textId="77777777" w:rsidR="00472875" w:rsidRPr="0000775B" w:rsidRDefault="00472875" w:rsidP="00472875">
      <w:pPr>
        <w:numPr>
          <w:ilvl w:val="0"/>
          <w:numId w:val="9"/>
        </w:numPr>
        <w:shd w:val="clear" w:color="auto" w:fill="FFFFFF"/>
        <w:spacing w:after="0" w:line="240" w:lineRule="auto"/>
        <w:jc w:val="both"/>
        <w:rPr>
          <w:rFonts w:ascii="Arial" w:hAnsi="Arial" w:cs="Arial"/>
          <w:b/>
          <w:bCs/>
          <w:color w:val="1B1B1B"/>
          <w:sz w:val="21"/>
          <w:szCs w:val="21"/>
        </w:rPr>
      </w:pPr>
      <w:r w:rsidRPr="0000775B">
        <w:rPr>
          <w:rFonts w:ascii="Arial" w:hAnsi="Arial" w:cs="Arial"/>
          <w:b/>
          <w:bCs/>
          <w:color w:val="1B1B1B"/>
          <w:sz w:val="21"/>
          <w:szCs w:val="21"/>
        </w:rPr>
        <w:t xml:space="preserve">Collection of blood samples by finger stick, </w:t>
      </w:r>
      <w:proofErr w:type="spellStart"/>
      <w:r w:rsidRPr="0000775B">
        <w:rPr>
          <w:rFonts w:ascii="Arial" w:hAnsi="Arial" w:cs="Arial"/>
          <w:b/>
          <w:bCs/>
          <w:color w:val="1B1B1B"/>
          <w:sz w:val="21"/>
          <w:szCs w:val="21"/>
        </w:rPr>
        <w:t>heel</w:t>
      </w:r>
      <w:proofErr w:type="spellEnd"/>
      <w:r w:rsidRPr="0000775B">
        <w:rPr>
          <w:rFonts w:ascii="Arial" w:hAnsi="Arial" w:cs="Arial"/>
          <w:b/>
          <w:bCs/>
          <w:color w:val="1B1B1B"/>
          <w:sz w:val="21"/>
          <w:szCs w:val="21"/>
        </w:rPr>
        <w:t xml:space="preserve"> stick, ear stick, or venipuncture as follows:</w:t>
      </w:r>
    </w:p>
    <w:p w14:paraId="403F76E1" w14:textId="77777777" w:rsidR="00472875" w:rsidRPr="0000775B" w:rsidRDefault="00472875" w:rsidP="00472875">
      <w:pPr>
        <w:numPr>
          <w:ilvl w:val="1"/>
          <w:numId w:val="9"/>
        </w:numPr>
        <w:shd w:val="clear" w:color="auto" w:fill="FFFFFF"/>
        <w:spacing w:after="0" w:line="240" w:lineRule="auto"/>
        <w:jc w:val="both"/>
        <w:rPr>
          <w:rFonts w:ascii="Arial" w:hAnsi="Arial" w:cs="Arial"/>
          <w:color w:val="1B1B1B"/>
          <w:sz w:val="21"/>
          <w:szCs w:val="21"/>
        </w:rPr>
      </w:pPr>
      <w:r>
        <w:rPr>
          <w:rFonts w:ascii="Arial" w:hAnsi="Arial" w:cs="Arial"/>
          <w:color w:val="1B1B1B"/>
          <w:sz w:val="21"/>
          <w:szCs w:val="21"/>
        </w:rPr>
        <w:t>F</w:t>
      </w:r>
      <w:r w:rsidRPr="0000775B">
        <w:rPr>
          <w:rFonts w:ascii="Arial" w:hAnsi="Arial" w:cs="Arial"/>
          <w:color w:val="1B1B1B"/>
          <w:sz w:val="21"/>
          <w:szCs w:val="21"/>
        </w:rPr>
        <w:t>rom healthy, nonpregnant adults who weigh at least 110 pounds. For these subjects, the amounts drawn may not exceed 550 ml in an 8-week period and collection may not occur more frequently than 2 times per week; or</w:t>
      </w:r>
    </w:p>
    <w:p w14:paraId="5DC073D9" w14:textId="77777777" w:rsidR="00472875" w:rsidRDefault="00472875" w:rsidP="00472875">
      <w:pPr>
        <w:numPr>
          <w:ilvl w:val="1"/>
          <w:numId w:val="9"/>
        </w:numPr>
        <w:shd w:val="clear" w:color="auto" w:fill="FFFFFF"/>
        <w:spacing w:after="0" w:line="240" w:lineRule="auto"/>
        <w:jc w:val="both"/>
        <w:rPr>
          <w:rFonts w:ascii="Arial" w:hAnsi="Arial" w:cs="Arial"/>
          <w:color w:val="1B1B1B"/>
          <w:sz w:val="21"/>
          <w:szCs w:val="21"/>
        </w:rPr>
      </w:pPr>
      <w:r w:rsidRPr="0000775B">
        <w:rPr>
          <w:rFonts w:ascii="Arial" w:hAnsi="Arial" w:cs="Arial"/>
          <w:color w:val="1B1B1B"/>
          <w:sz w:val="21"/>
          <w:szCs w:val="21"/>
        </w:rPr>
        <w:t>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8-week period and collection may not occur more frequently than 2 times per week.</w:t>
      </w:r>
    </w:p>
    <w:p w14:paraId="3B292B11" w14:textId="77777777" w:rsidR="00472875" w:rsidRPr="0000775B" w:rsidRDefault="00472875" w:rsidP="00472875">
      <w:pPr>
        <w:shd w:val="clear" w:color="auto" w:fill="FFFFFF"/>
        <w:spacing w:after="0" w:line="240" w:lineRule="auto"/>
        <w:ind w:left="1440"/>
        <w:jc w:val="both"/>
        <w:rPr>
          <w:rFonts w:ascii="Arial" w:hAnsi="Arial" w:cs="Arial"/>
          <w:color w:val="1B1B1B"/>
          <w:sz w:val="21"/>
          <w:szCs w:val="21"/>
        </w:rPr>
      </w:pPr>
    </w:p>
    <w:p w14:paraId="3565FFD9" w14:textId="77777777" w:rsidR="00472875" w:rsidRDefault="00472875" w:rsidP="00472875">
      <w:pPr>
        <w:numPr>
          <w:ilvl w:val="0"/>
          <w:numId w:val="9"/>
        </w:numPr>
        <w:shd w:val="clear" w:color="auto" w:fill="FFFFFF"/>
        <w:spacing w:after="0" w:line="240" w:lineRule="auto"/>
        <w:jc w:val="both"/>
        <w:rPr>
          <w:rFonts w:ascii="Arial" w:hAnsi="Arial" w:cs="Arial"/>
          <w:color w:val="1B1B1B"/>
          <w:sz w:val="21"/>
          <w:szCs w:val="21"/>
        </w:rPr>
      </w:pPr>
      <w:r w:rsidRPr="0000775B">
        <w:rPr>
          <w:rFonts w:ascii="Arial" w:hAnsi="Arial" w:cs="Arial"/>
          <w:b/>
          <w:bCs/>
          <w:color w:val="1B1B1B"/>
          <w:sz w:val="21"/>
          <w:szCs w:val="21"/>
        </w:rPr>
        <w:t>Prospective collection of biological specimens for research purposes by noninvasive means</w:t>
      </w:r>
      <w:r>
        <w:rPr>
          <w:rFonts w:ascii="Arial" w:hAnsi="Arial" w:cs="Arial"/>
          <w:b/>
          <w:bCs/>
          <w:color w:val="1B1B1B"/>
          <w:sz w:val="21"/>
          <w:szCs w:val="21"/>
        </w:rPr>
        <w:t>:</w:t>
      </w:r>
      <w:r w:rsidRPr="0000775B">
        <w:rPr>
          <w:rFonts w:ascii="Arial" w:hAnsi="Arial" w:cs="Arial"/>
          <w:color w:val="1B1B1B"/>
          <w:sz w:val="21"/>
          <w:szCs w:val="21"/>
        </w:rPr>
        <w:br/>
        <w:t xml:space="preserve">Examples: </w:t>
      </w:r>
    </w:p>
    <w:p w14:paraId="2514E50D"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t>a</w:t>
      </w:r>
      <w:r>
        <w:rPr>
          <w:rFonts w:ascii="Arial" w:hAnsi="Arial" w:cs="Arial"/>
          <w:color w:val="1B1B1B"/>
          <w:sz w:val="21"/>
          <w:szCs w:val="21"/>
        </w:rPr>
        <w:t>.</w:t>
      </w:r>
      <w:r w:rsidRPr="0000775B">
        <w:rPr>
          <w:rFonts w:ascii="Arial" w:hAnsi="Arial" w:cs="Arial"/>
          <w:color w:val="1B1B1B"/>
          <w:sz w:val="21"/>
          <w:szCs w:val="21"/>
        </w:rPr>
        <w:t xml:space="preserve"> </w:t>
      </w:r>
      <w:r>
        <w:rPr>
          <w:rFonts w:ascii="Arial" w:hAnsi="Arial" w:cs="Arial"/>
          <w:color w:val="1B1B1B"/>
          <w:sz w:val="21"/>
          <w:szCs w:val="21"/>
        </w:rPr>
        <w:tab/>
        <w:t>H</w:t>
      </w:r>
      <w:r w:rsidRPr="0000775B">
        <w:rPr>
          <w:rFonts w:ascii="Arial" w:hAnsi="Arial" w:cs="Arial"/>
          <w:color w:val="1B1B1B"/>
          <w:sz w:val="21"/>
          <w:szCs w:val="21"/>
        </w:rPr>
        <w:t>air and nail clippings in a no</w:t>
      </w:r>
      <w:r>
        <w:rPr>
          <w:rFonts w:ascii="Arial" w:hAnsi="Arial" w:cs="Arial"/>
          <w:color w:val="1B1B1B"/>
          <w:sz w:val="21"/>
          <w:szCs w:val="21"/>
        </w:rPr>
        <w:t>n-</w:t>
      </w:r>
      <w:r w:rsidRPr="0000775B">
        <w:rPr>
          <w:rFonts w:ascii="Arial" w:hAnsi="Arial" w:cs="Arial"/>
          <w:color w:val="1B1B1B"/>
          <w:sz w:val="21"/>
          <w:szCs w:val="21"/>
        </w:rPr>
        <w:t xml:space="preserve">disfiguring manner; </w:t>
      </w:r>
    </w:p>
    <w:p w14:paraId="2DA3E68F"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t>b</w:t>
      </w:r>
      <w:r>
        <w:rPr>
          <w:rFonts w:ascii="Arial" w:hAnsi="Arial" w:cs="Arial"/>
          <w:color w:val="1B1B1B"/>
          <w:sz w:val="21"/>
          <w:szCs w:val="21"/>
        </w:rPr>
        <w:t>.</w:t>
      </w:r>
      <w:r w:rsidRPr="0000775B">
        <w:rPr>
          <w:rFonts w:ascii="Arial" w:hAnsi="Arial" w:cs="Arial"/>
          <w:color w:val="1B1B1B"/>
          <w:sz w:val="21"/>
          <w:szCs w:val="21"/>
        </w:rPr>
        <w:t xml:space="preserve"> </w:t>
      </w:r>
      <w:r>
        <w:rPr>
          <w:rFonts w:ascii="Arial" w:hAnsi="Arial" w:cs="Arial"/>
          <w:color w:val="1B1B1B"/>
          <w:sz w:val="21"/>
          <w:szCs w:val="21"/>
        </w:rPr>
        <w:tab/>
        <w:t>D</w:t>
      </w:r>
      <w:r w:rsidRPr="0000775B">
        <w:rPr>
          <w:rFonts w:ascii="Arial" w:hAnsi="Arial" w:cs="Arial"/>
          <w:color w:val="1B1B1B"/>
          <w:sz w:val="21"/>
          <w:szCs w:val="21"/>
        </w:rPr>
        <w:t xml:space="preserve">eciduous teeth at time of exfoliation or if routine patient care indicates a need for extraction; </w:t>
      </w:r>
    </w:p>
    <w:p w14:paraId="03D0D6B1"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t>c</w:t>
      </w:r>
      <w:r>
        <w:rPr>
          <w:rFonts w:ascii="Arial" w:hAnsi="Arial" w:cs="Arial"/>
          <w:color w:val="1B1B1B"/>
          <w:sz w:val="21"/>
          <w:szCs w:val="21"/>
        </w:rPr>
        <w:t>.</w:t>
      </w:r>
      <w:r w:rsidRPr="0000775B">
        <w:rPr>
          <w:rFonts w:ascii="Arial" w:hAnsi="Arial" w:cs="Arial"/>
          <w:color w:val="1B1B1B"/>
          <w:sz w:val="21"/>
          <w:szCs w:val="21"/>
        </w:rPr>
        <w:t> </w:t>
      </w:r>
      <w:r>
        <w:rPr>
          <w:rFonts w:ascii="Arial" w:hAnsi="Arial" w:cs="Arial"/>
          <w:color w:val="1B1B1B"/>
          <w:sz w:val="21"/>
          <w:szCs w:val="21"/>
        </w:rPr>
        <w:tab/>
        <w:t>P</w:t>
      </w:r>
      <w:r w:rsidRPr="0000775B">
        <w:rPr>
          <w:rFonts w:ascii="Arial" w:hAnsi="Arial" w:cs="Arial"/>
          <w:color w:val="1B1B1B"/>
          <w:sz w:val="21"/>
          <w:szCs w:val="21"/>
        </w:rPr>
        <w:t xml:space="preserve">ermanent teeth if routine patient care indicates a need for extraction; </w:t>
      </w:r>
    </w:p>
    <w:p w14:paraId="7DC8F680"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t>d</w:t>
      </w:r>
      <w:r>
        <w:rPr>
          <w:rFonts w:ascii="Arial" w:hAnsi="Arial" w:cs="Arial"/>
          <w:color w:val="1B1B1B"/>
          <w:sz w:val="21"/>
          <w:szCs w:val="21"/>
        </w:rPr>
        <w:t>.</w:t>
      </w:r>
      <w:r w:rsidRPr="0000775B">
        <w:rPr>
          <w:rFonts w:ascii="Arial" w:hAnsi="Arial" w:cs="Arial"/>
          <w:color w:val="1B1B1B"/>
          <w:sz w:val="21"/>
          <w:szCs w:val="21"/>
        </w:rPr>
        <w:t xml:space="preserve"> </w:t>
      </w:r>
      <w:r>
        <w:rPr>
          <w:rFonts w:ascii="Arial" w:hAnsi="Arial" w:cs="Arial"/>
          <w:color w:val="1B1B1B"/>
          <w:sz w:val="21"/>
          <w:szCs w:val="21"/>
        </w:rPr>
        <w:tab/>
        <w:t>E</w:t>
      </w:r>
      <w:r w:rsidRPr="0000775B">
        <w:rPr>
          <w:rFonts w:ascii="Arial" w:hAnsi="Arial" w:cs="Arial"/>
          <w:color w:val="1B1B1B"/>
          <w:sz w:val="21"/>
          <w:szCs w:val="21"/>
        </w:rPr>
        <w:t xml:space="preserve">xcreta and external secretions (including sweat); </w:t>
      </w:r>
    </w:p>
    <w:p w14:paraId="21A5812A" w14:textId="77777777" w:rsidR="00472875" w:rsidRDefault="00472875" w:rsidP="00472875">
      <w:pPr>
        <w:shd w:val="clear" w:color="auto" w:fill="FFFFFF"/>
        <w:spacing w:after="0" w:line="240" w:lineRule="auto"/>
        <w:ind w:left="1440" w:hanging="360"/>
        <w:jc w:val="both"/>
        <w:rPr>
          <w:rFonts w:ascii="Arial" w:hAnsi="Arial" w:cs="Arial"/>
          <w:color w:val="1B1B1B"/>
          <w:sz w:val="21"/>
          <w:szCs w:val="21"/>
        </w:rPr>
      </w:pPr>
      <w:r w:rsidRPr="0000775B">
        <w:rPr>
          <w:rFonts w:ascii="Arial" w:hAnsi="Arial" w:cs="Arial"/>
          <w:color w:val="1B1B1B"/>
          <w:sz w:val="21"/>
          <w:szCs w:val="21"/>
        </w:rPr>
        <w:t>e</w:t>
      </w:r>
      <w:r>
        <w:rPr>
          <w:rFonts w:ascii="Arial" w:hAnsi="Arial" w:cs="Arial"/>
          <w:color w:val="1B1B1B"/>
          <w:sz w:val="21"/>
          <w:szCs w:val="21"/>
        </w:rPr>
        <w:t>.</w:t>
      </w:r>
      <w:r w:rsidRPr="0000775B">
        <w:rPr>
          <w:rFonts w:ascii="Arial" w:hAnsi="Arial" w:cs="Arial"/>
          <w:color w:val="1B1B1B"/>
          <w:sz w:val="21"/>
          <w:szCs w:val="21"/>
        </w:rPr>
        <w:t xml:space="preserve"> </w:t>
      </w:r>
      <w:r>
        <w:rPr>
          <w:rFonts w:ascii="Arial" w:hAnsi="Arial" w:cs="Arial"/>
          <w:color w:val="1B1B1B"/>
          <w:sz w:val="21"/>
          <w:szCs w:val="21"/>
        </w:rPr>
        <w:tab/>
      </w:r>
      <w:proofErr w:type="spellStart"/>
      <w:r>
        <w:rPr>
          <w:rFonts w:ascii="Arial" w:hAnsi="Arial" w:cs="Arial"/>
          <w:color w:val="1B1B1B"/>
          <w:sz w:val="21"/>
          <w:szCs w:val="21"/>
        </w:rPr>
        <w:t>U</w:t>
      </w:r>
      <w:r w:rsidRPr="0000775B">
        <w:rPr>
          <w:rFonts w:ascii="Arial" w:hAnsi="Arial" w:cs="Arial"/>
          <w:color w:val="1B1B1B"/>
          <w:sz w:val="21"/>
          <w:szCs w:val="21"/>
        </w:rPr>
        <w:t>ncannulated</w:t>
      </w:r>
      <w:proofErr w:type="spellEnd"/>
      <w:r w:rsidRPr="0000775B">
        <w:rPr>
          <w:rFonts w:ascii="Arial" w:hAnsi="Arial" w:cs="Arial"/>
          <w:color w:val="1B1B1B"/>
          <w:sz w:val="21"/>
          <w:szCs w:val="21"/>
        </w:rPr>
        <w:t xml:space="preserve"> saliva collected either in an unstimulated fashion or stimulated by chewing </w:t>
      </w:r>
      <w:proofErr w:type="spellStart"/>
      <w:r w:rsidRPr="0000775B">
        <w:rPr>
          <w:rFonts w:ascii="Arial" w:hAnsi="Arial" w:cs="Arial"/>
          <w:color w:val="1B1B1B"/>
          <w:sz w:val="21"/>
          <w:szCs w:val="21"/>
        </w:rPr>
        <w:t>gumbase</w:t>
      </w:r>
      <w:proofErr w:type="spellEnd"/>
      <w:r w:rsidRPr="0000775B">
        <w:rPr>
          <w:rFonts w:ascii="Arial" w:hAnsi="Arial" w:cs="Arial"/>
          <w:color w:val="1B1B1B"/>
          <w:sz w:val="21"/>
          <w:szCs w:val="21"/>
        </w:rPr>
        <w:t xml:space="preserve"> or wax or by applying a dilute citric solution to the tongue; </w:t>
      </w:r>
    </w:p>
    <w:p w14:paraId="6558FB0D"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t>f</w:t>
      </w:r>
      <w:r>
        <w:rPr>
          <w:rFonts w:ascii="Arial" w:hAnsi="Arial" w:cs="Arial"/>
          <w:color w:val="1B1B1B"/>
          <w:sz w:val="21"/>
          <w:szCs w:val="21"/>
        </w:rPr>
        <w:t>.</w:t>
      </w:r>
      <w:r w:rsidRPr="0000775B">
        <w:rPr>
          <w:rFonts w:ascii="Arial" w:hAnsi="Arial" w:cs="Arial"/>
          <w:color w:val="1B1B1B"/>
          <w:sz w:val="21"/>
          <w:szCs w:val="21"/>
        </w:rPr>
        <w:t xml:space="preserve"> </w:t>
      </w:r>
      <w:r>
        <w:rPr>
          <w:rFonts w:ascii="Arial" w:hAnsi="Arial" w:cs="Arial"/>
          <w:color w:val="1B1B1B"/>
          <w:sz w:val="21"/>
          <w:szCs w:val="21"/>
        </w:rPr>
        <w:tab/>
        <w:t>P</w:t>
      </w:r>
      <w:r w:rsidRPr="0000775B">
        <w:rPr>
          <w:rFonts w:ascii="Arial" w:hAnsi="Arial" w:cs="Arial"/>
          <w:color w:val="1B1B1B"/>
          <w:sz w:val="21"/>
          <w:szCs w:val="21"/>
        </w:rPr>
        <w:t xml:space="preserve">lacenta removed at delivery; </w:t>
      </w:r>
    </w:p>
    <w:p w14:paraId="21A416EA"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t>g</w:t>
      </w:r>
      <w:r>
        <w:rPr>
          <w:rFonts w:ascii="Arial" w:hAnsi="Arial" w:cs="Arial"/>
          <w:color w:val="1B1B1B"/>
          <w:sz w:val="21"/>
          <w:szCs w:val="21"/>
        </w:rPr>
        <w:t>.</w:t>
      </w:r>
      <w:r w:rsidRPr="0000775B">
        <w:rPr>
          <w:rFonts w:ascii="Arial" w:hAnsi="Arial" w:cs="Arial"/>
          <w:color w:val="1B1B1B"/>
          <w:sz w:val="21"/>
          <w:szCs w:val="21"/>
        </w:rPr>
        <w:t xml:space="preserve"> </w:t>
      </w:r>
      <w:r>
        <w:rPr>
          <w:rFonts w:ascii="Arial" w:hAnsi="Arial" w:cs="Arial"/>
          <w:color w:val="1B1B1B"/>
          <w:sz w:val="21"/>
          <w:szCs w:val="21"/>
        </w:rPr>
        <w:tab/>
        <w:t>A</w:t>
      </w:r>
      <w:r w:rsidRPr="0000775B">
        <w:rPr>
          <w:rFonts w:ascii="Arial" w:hAnsi="Arial" w:cs="Arial"/>
          <w:color w:val="1B1B1B"/>
          <w:sz w:val="21"/>
          <w:szCs w:val="21"/>
        </w:rPr>
        <w:t xml:space="preserve">mniotic fluid obtained at the time of rupture of the membrane prior to or during labor; </w:t>
      </w:r>
    </w:p>
    <w:p w14:paraId="2F0FC5C8" w14:textId="77777777" w:rsidR="00472875" w:rsidRDefault="00472875" w:rsidP="00472875">
      <w:pPr>
        <w:shd w:val="clear" w:color="auto" w:fill="FFFFFF"/>
        <w:spacing w:after="0" w:line="240" w:lineRule="auto"/>
        <w:ind w:left="1440" w:hanging="360"/>
        <w:jc w:val="both"/>
        <w:rPr>
          <w:rFonts w:ascii="Arial" w:hAnsi="Arial" w:cs="Arial"/>
          <w:color w:val="1B1B1B"/>
          <w:sz w:val="21"/>
          <w:szCs w:val="21"/>
        </w:rPr>
      </w:pPr>
      <w:r w:rsidRPr="0000775B">
        <w:rPr>
          <w:rFonts w:ascii="Arial" w:hAnsi="Arial" w:cs="Arial"/>
          <w:color w:val="1B1B1B"/>
          <w:sz w:val="21"/>
          <w:szCs w:val="21"/>
        </w:rPr>
        <w:t xml:space="preserve">h </w:t>
      </w:r>
      <w:r>
        <w:rPr>
          <w:rFonts w:ascii="Arial" w:hAnsi="Arial" w:cs="Arial"/>
          <w:color w:val="1B1B1B"/>
          <w:sz w:val="21"/>
          <w:szCs w:val="21"/>
        </w:rPr>
        <w:tab/>
        <w:t>S</w:t>
      </w:r>
      <w:r w:rsidRPr="0000775B">
        <w:rPr>
          <w:rFonts w:ascii="Arial" w:hAnsi="Arial" w:cs="Arial"/>
          <w:color w:val="1B1B1B"/>
          <w:sz w:val="21"/>
          <w:szCs w:val="21"/>
        </w:rPr>
        <w:t xml:space="preserve">upra- and subgingival dental plaque and calculus, provided the collection procedure is not more invasive than routine prophylactic scaling of the teeth and the process is accomplished in accordance with accepted prophylactic techniques; </w:t>
      </w:r>
    </w:p>
    <w:p w14:paraId="0B235B08"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t xml:space="preserve">i </w:t>
      </w:r>
      <w:r>
        <w:rPr>
          <w:rFonts w:ascii="Arial" w:hAnsi="Arial" w:cs="Arial"/>
          <w:color w:val="1B1B1B"/>
          <w:sz w:val="21"/>
          <w:szCs w:val="21"/>
        </w:rPr>
        <w:tab/>
        <w:t>M</w:t>
      </w:r>
      <w:r w:rsidRPr="0000775B">
        <w:rPr>
          <w:rFonts w:ascii="Arial" w:hAnsi="Arial" w:cs="Arial"/>
          <w:color w:val="1B1B1B"/>
          <w:sz w:val="21"/>
          <w:szCs w:val="21"/>
        </w:rPr>
        <w:t xml:space="preserve">ucosal and skin cells collected by buccal scraping or swab, skin swab, or mouth washings; </w:t>
      </w:r>
    </w:p>
    <w:p w14:paraId="6667FF6C"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t>j</w:t>
      </w:r>
      <w:r>
        <w:rPr>
          <w:rFonts w:ascii="Arial" w:hAnsi="Arial" w:cs="Arial"/>
          <w:color w:val="1B1B1B"/>
          <w:sz w:val="21"/>
          <w:szCs w:val="21"/>
        </w:rPr>
        <w:t>.</w:t>
      </w:r>
      <w:r w:rsidRPr="0000775B">
        <w:rPr>
          <w:rFonts w:ascii="Arial" w:hAnsi="Arial" w:cs="Arial"/>
          <w:color w:val="1B1B1B"/>
          <w:sz w:val="21"/>
          <w:szCs w:val="21"/>
        </w:rPr>
        <w:t xml:space="preserve"> </w:t>
      </w:r>
      <w:r>
        <w:rPr>
          <w:rFonts w:ascii="Arial" w:hAnsi="Arial" w:cs="Arial"/>
          <w:color w:val="1B1B1B"/>
          <w:sz w:val="21"/>
          <w:szCs w:val="21"/>
        </w:rPr>
        <w:tab/>
        <w:t>S</w:t>
      </w:r>
      <w:r w:rsidRPr="0000775B">
        <w:rPr>
          <w:rFonts w:ascii="Arial" w:hAnsi="Arial" w:cs="Arial"/>
          <w:color w:val="1B1B1B"/>
          <w:sz w:val="21"/>
          <w:szCs w:val="21"/>
        </w:rPr>
        <w:t>putum collected after saline mist nebulization.</w:t>
      </w:r>
    </w:p>
    <w:p w14:paraId="3EBEB0F2" w14:textId="77777777" w:rsidR="00472875" w:rsidRPr="0000775B" w:rsidRDefault="00472875" w:rsidP="00472875">
      <w:pPr>
        <w:shd w:val="clear" w:color="auto" w:fill="FFFFFF"/>
        <w:spacing w:after="0" w:line="240" w:lineRule="auto"/>
        <w:ind w:left="720"/>
        <w:jc w:val="both"/>
        <w:rPr>
          <w:rFonts w:ascii="Arial" w:hAnsi="Arial" w:cs="Arial"/>
          <w:color w:val="1B1B1B"/>
          <w:sz w:val="21"/>
          <w:szCs w:val="21"/>
        </w:rPr>
      </w:pPr>
    </w:p>
    <w:p w14:paraId="3496FE2B" w14:textId="77777777" w:rsidR="00472875" w:rsidRDefault="00472875" w:rsidP="00472875">
      <w:pPr>
        <w:numPr>
          <w:ilvl w:val="0"/>
          <w:numId w:val="9"/>
        </w:numPr>
        <w:shd w:val="clear" w:color="auto" w:fill="FFFFFF"/>
        <w:spacing w:after="0" w:line="240" w:lineRule="auto"/>
        <w:rPr>
          <w:rFonts w:ascii="Arial" w:hAnsi="Arial" w:cs="Arial"/>
          <w:color w:val="1B1B1B"/>
          <w:sz w:val="21"/>
          <w:szCs w:val="21"/>
        </w:rPr>
      </w:pPr>
      <w:r w:rsidRPr="00015040">
        <w:rPr>
          <w:rFonts w:ascii="Arial" w:hAnsi="Arial" w:cs="Arial"/>
          <w:b/>
          <w:bCs/>
          <w:color w:val="1B1B1B"/>
          <w:sz w:val="21"/>
          <w:szCs w:val="21"/>
        </w:rPr>
        <w:t>Collection of data through noninvasive procedures (not involving general anesthesia or sedation) routinely employed in clinical practice, excluding procedures involving x-rays or microwaves</w:t>
      </w:r>
      <w:r>
        <w:rPr>
          <w:rFonts w:ascii="Arial" w:hAnsi="Arial" w:cs="Arial"/>
          <w:b/>
          <w:bCs/>
          <w:color w:val="1B1B1B"/>
          <w:sz w:val="21"/>
          <w:szCs w:val="21"/>
        </w:rPr>
        <w:t>:</w:t>
      </w:r>
      <w:r w:rsidRPr="0000775B">
        <w:rPr>
          <w:rFonts w:ascii="Arial" w:hAnsi="Arial" w:cs="Arial"/>
          <w:color w:val="1B1B1B"/>
          <w:sz w:val="21"/>
          <w:szCs w:val="21"/>
        </w:rPr>
        <w:t xml:space="preserve"> Where medical devices are employed, they must be cleared/approved for marketing. Studies intended to evaluate the safety and effectiveness of the medical device are not generally eligible for expedited review, including studies of cleared medical devices for new indications.</w:t>
      </w:r>
      <w:r w:rsidRPr="0000775B">
        <w:rPr>
          <w:rFonts w:ascii="Arial" w:hAnsi="Arial" w:cs="Arial"/>
          <w:color w:val="1B1B1B"/>
          <w:sz w:val="21"/>
          <w:szCs w:val="21"/>
        </w:rPr>
        <w:br/>
        <w:t xml:space="preserve">Examples: </w:t>
      </w:r>
    </w:p>
    <w:p w14:paraId="1FA191B0" w14:textId="77777777" w:rsidR="00472875" w:rsidRDefault="00472875" w:rsidP="00472875">
      <w:pPr>
        <w:shd w:val="clear" w:color="auto" w:fill="FFFFFF"/>
        <w:spacing w:after="0" w:line="240" w:lineRule="auto"/>
        <w:ind w:left="1440" w:hanging="360"/>
        <w:jc w:val="both"/>
        <w:rPr>
          <w:rFonts w:ascii="Arial" w:hAnsi="Arial" w:cs="Arial"/>
          <w:color w:val="1B1B1B"/>
          <w:sz w:val="21"/>
          <w:szCs w:val="21"/>
        </w:rPr>
      </w:pPr>
      <w:r>
        <w:rPr>
          <w:rFonts w:ascii="Arial" w:hAnsi="Arial" w:cs="Arial"/>
          <w:color w:val="1B1B1B"/>
          <w:sz w:val="21"/>
          <w:szCs w:val="21"/>
        </w:rPr>
        <w:t>a.</w:t>
      </w:r>
      <w:r w:rsidRPr="0000775B">
        <w:rPr>
          <w:rFonts w:ascii="Arial" w:hAnsi="Arial" w:cs="Arial"/>
          <w:color w:val="1B1B1B"/>
          <w:sz w:val="21"/>
          <w:szCs w:val="21"/>
        </w:rPr>
        <w:t xml:space="preserve"> </w:t>
      </w:r>
      <w:r>
        <w:rPr>
          <w:rFonts w:ascii="Arial" w:hAnsi="Arial" w:cs="Arial"/>
          <w:color w:val="1B1B1B"/>
          <w:sz w:val="21"/>
          <w:szCs w:val="21"/>
        </w:rPr>
        <w:t xml:space="preserve">  P</w:t>
      </w:r>
      <w:r w:rsidRPr="0000775B">
        <w:rPr>
          <w:rFonts w:ascii="Arial" w:hAnsi="Arial" w:cs="Arial"/>
          <w:color w:val="1B1B1B"/>
          <w:sz w:val="21"/>
          <w:szCs w:val="21"/>
        </w:rPr>
        <w:t>hysical sensors that are applied either to the surface of the body or at a distance and do not involve input of significant amounts of energy into the subject or an invasion of the subject</w:t>
      </w:r>
      <w:r>
        <w:rPr>
          <w:rFonts w:ascii="Arial" w:hAnsi="Arial" w:cs="Arial"/>
          <w:color w:val="1B1B1B"/>
          <w:sz w:val="21"/>
          <w:szCs w:val="21"/>
        </w:rPr>
        <w:t>’</w:t>
      </w:r>
      <w:r w:rsidRPr="0000775B">
        <w:rPr>
          <w:rFonts w:ascii="Arial" w:hAnsi="Arial" w:cs="Arial"/>
          <w:color w:val="1B1B1B"/>
          <w:sz w:val="21"/>
          <w:szCs w:val="21"/>
        </w:rPr>
        <w:t xml:space="preserve">s privacy; </w:t>
      </w:r>
    </w:p>
    <w:p w14:paraId="145ECD27" w14:textId="77777777" w:rsidR="00472875" w:rsidRDefault="00472875" w:rsidP="00472875">
      <w:pPr>
        <w:shd w:val="clear" w:color="auto" w:fill="FFFFFF"/>
        <w:spacing w:after="0" w:line="240" w:lineRule="auto"/>
        <w:ind w:left="1440" w:hanging="360"/>
        <w:jc w:val="both"/>
        <w:rPr>
          <w:rFonts w:ascii="Arial" w:hAnsi="Arial" w:cs="Arial"/>
          <w:color w:val="1B1B1B"/>
          <w:sz w:val="21"/>
          <w:szCs w:val="21"/>
        </w:rPr>
      </w:pPr>
      <w:r w:rsidRPr="0000775B">
        <w:rPr>
          <w:rFonts w:ascii="Arial" w:hAnsi="Arial" w:cs="Arial"/>
          <w:color w:val="1B1B1B"/>
          <w:sz w:val="21"/>
          <w:szCs w:val="21"/>
        </w:rPr>
        <w:t>b</w:t>
      </w:r>
      <w:r>
        <w:rPr>
          <w:rFonts w:ascii="Arial" w:hAnsi="Arial" w:cs="Arial"/>
          <w:color w:val="1B1B1B"/>
          <w:sz w:val="21"/>
          <w:szCs w:val="21"/>
        </w:rPr>
        <w:t>.</w:t>
      </w:r>
      <w:r w:rsidRPr="0000775B">
        <w:rPr>
          <w:rFonts w:ascii="Arial" w:hAnsi="Arial" w:cs="Arial"/>
          <w:color w:val="1B1B1B"/>
          <w:sz w:val="21"/>
          <w:szCs w:val="21"/>
        </w:rPr>
        <w:t xml:space="preserve"> </w:t>
      </w:r>
      <w:r>
        <w:rPr>
          <w:rFonts w:ascii="Arial" w:hAnsi="Arial" w:cs="Arial"/>
          <w:color w:val="1B1B1B"/>
          <w:sz w:val="21"/>
          <w:szCs w:val="21"/>
        </w:rPr>
        <w:tab/>
        <w:t>W</w:t>
      </w:r>
      <w:r w:rsidRPr="0000775B">
        <w:rPr>
          <w:rFonts w:ascii="Arial" w:hAnsi="Arial" w:cs="Arial"/>
          <w:color w:val="1B1B1B"/>
          <w:sz w:val="21"/>
          <w:szCs w:val="21"/>
        </w:rPr>
        <w:t>eighing or testing sensory acuity</w:t>
      </w:r>
      <w:r>
        <w:rPr>
          <w:rFonts w:ascii="Arial" w:hAnsi="Arial" w:cs="Arial"/>
          <w:color w:val="1B1B1B"/>
          <w:sz w:val="21"/>
          <w:szCs w:val="21"/>
        </w:rPr>
        <w:t xml:space="preserve"> (the strength of sensory function)</w:t>
      </w:r>
      <w:r w:rsidRPr="0000775B">
        <w:rPr>
          <w:rFonts w:ascii="Arial" w:hAnsi="Arial" w:cs="Arial"/>
          <w:color w:val="1B1B1B"/>
          <w:sz w:val="21"/>
          <w:szCs w:val="21"/>
        </w:rPr>
        <w:t xml:space="preserve">; </w:t>
      </w:r>
    </w:p>
    <w:p w14:paraId="13F11E33"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t>c</w:t>
      </w:r>
      <w:r>
        <w:rPr>
          <w:rFonts w:ascii="Arial" w:hAnsi="Arial" w:cs="Arial"/>
          <w:color w:val="1B1B1B"/>
          <w:sz w:val="21"/>
          <w:szCs w:val="21"/>
        </w:rPr>
        <w:t>.</w:t>
      </w:r>
      <w:r w:rsidRPr="0000775B">
        <w:rPr>
          <w:rFonts w:ascii="Arial" w:hAnsi="Arial" w:cs="Arial"/>
          <w:color w:val="1B1B1B"/>
          <w:sz w:val="21"/>
          <w:szCs w:val="21"/>
        </w:rPr>
        <w:t xml:space="preserve"> </w:t>
      </w:r>
      <w:r>
        <w:rPr>
          <w:rFonts w:ascii="Arial" w:hAnsi="Arial" w:cs="Arial"/>
          <w:color w:val="1B1B1B"/>
          <w:sz w:val="21"/>
          <w:szCs w:val="21"/>
        </w:rPr>
        <w:tab/>
        <w:t>M</w:t>
      </w:r>
      <w:r w:rsidRPr="0000775B">
        <w:rPr>
          <w:rFonts w:ascii="Arial" w:hAnsi="Arial" w:cs="Arial"/>
          <w:color w:val="1B1B1B"/>
          <w:sz w:val="21"/>
          <w:szCs w:val="21"/>
        </w:rPr>
        <w:t xml:space="preserve">agnetic resonance imaging; </w:t>
      </w:r>
    </w:p>
    <w:p w14:paraId="24203384"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t>d</w:t>
      </w:r>
      <w:r>
        <w:rPr>
          <w:rFonts w:ascii="Arial" w:hAnsi="Arial" w:cs="Arial"/>
          <w:color w:val="1B1B1B"/>
          <w:sz w:val="21"/>
          <w:szCs w:val="21"/>
        </w:rPr>
        <w:t>. E</w:t>
      </w:r>
      <w:r w:rsidRPr="0000775B">
        <w:rPr>
          <w:rFonts w:ascii="Arial" w:hAnsi="Arial" w:cs="Arial"/>
          <w:color w:val="1B1B1B"/>
          <w:sz w:val="21"/>
          <w:szCs w:val="21"/>
        </w:rPr>
        <w:t xml:space="preserve">lectrocardiography, electroencephalography, thermography, detection of naturally occurring radioactivity, electroretinography, ultrasound, diagnostic infrared imaging, doppler blood flow, and echocardiography; </w:t>
      </w:r>
    </w:p>
    <w:p w14:paraId="02651025" w14:textId="77777777" w:rsidR="00472875" w:rsidRDefault="00472875" w:rsidP="00472875">
      <w:pPr>
        <w:shd w:val="clear" w:color="auto" w:fill="FFFFFF"/>
        <w:spacing w:after="0" w:line="240" w:lineRule="auto"/>
        <w:ind w:left="720" w:firstLine="360"/>
        <w:jc w:val="both"/>
        <w:rPr>
          <w:rFonts w:ascii="Arial" w:hAnsi="Arial" w:cs="Arial"/>
          <w:color w:val="1B1B1B"/>
          <w:sz w:val="21"/>
          <w:szCs w:val="21"/>
        </w:rPr>
      </w:pPr>
      <w:r w:rsidRPr="0000775B">
        <w:rPr>
          <w:rFonts w:ascii="Arial" w:hAnsi="Arial" w:cs="Arial"/>
          <w:color w:val="1B1B1B"/>
          <w:sz w:val="21"/>
          <w:szCs w:val="21"/>
        </w:rPr>
        <w:lastRenderedPageBreak/>
        <w:t>e</w:t>
      </w:r>
      <w:r>
        <w:rPr>
          <w:rFonts w:ascii="Arial" w:hAnsi="Arial" w:cs="Arial"/>
          <w:color w:val="1B1B1B"/>
          <w:sz w:val="21"/>
          <w:szCs w:val="21"/>
        </w:rPr>
        <w:t>.</w:t>
      </w:r>
      <w:r w:rsidRPr="0000775B">
        <w:rPr>
          <w:rFonts w:ascii="Arial" w:hAnsi="Arial" w:cs="Arial"/>
          <w:color w:val="1B1B1B"/>
          <w:sz w:val="21"/>
          <w:szCs w:val="21"/>
        </w:rPr>
        <w:t xml:space="preserve"> </w:t>
      </w:r>
      <w:r>
        <w:rPr>
          <w:rFonts w:ascii="Arial" w:hAnsi="Arial" w:cs="Arial"/>
          <w:color w:val="1B1B1B"/>
          <w:sz w:val="21"/>
          <w:szCs w:val="21"/>
        </w:rPr>
        <w:tab/>
        <w:t>M</w:t>
      </w:r>
      <w:r w:rsidRPr="0000775B">
        <w:rPr>
          <w:rFonts w:ascii="Arial" w:hAnsi="Arial" w:cs="Arial"/>
          <w:color w:val="1B1B1B"/>
          <w:sz w:val="21"/>
          <w:szCs w:val="21"/>
        </w:rPr>
        <w:t>oderate exercise, muscular strength testing, body composition assessment, and flexibility testing where appropriate given the age, weight, and health of the individual.</w:t>
      </w:r>
    </w:p>
    <w:p w14:paraId="7A290FF7" w14:textId="77777777" w:rsidR="00472875" w:rsidRPr="0000775B" w:rsidRDefault="00472875" w:rsidP="00472875">
      <w:pPr>
        <w:shd w:val="clear" w:color="auto" w:fill="FFFFFF"/>
        <w:spacing w:after="0" w:line="240" w:lineRule="auto"/>
        <w:ind w:left="720"/>
        <w:jc w:val="both"/>
        <w:rPr>
          <w:rFonts w:ascii="Arial" w:hAnsi="Arial" w:cs="Arial"/>
          <w:color w:val="1B1B1B"/>
          <w:sz w:val="21"/>
          <w:szCs w:val="21"/>
        </w:rPr>
      </w:pPr>
    </w:p>
    <w:p w14:paraId="14565D3D" w14:textId="77777777" w:rsidR="00472875" w:rsidRPr="00015040" w:rsidRDefault="00472875" w:rsidP="00472875">
      <w:pPr>
        <w:numPr>
          <w:ilvl w:val="0"/>
          <w:numId w:val="9"/>
        </w:numPr>
        <w:shd w:val="clear" w:color="auto" w:fill="FFFFFF"/>
        <w:spacing w:after="0" w:line="240" w:lineRule="auto"/>
        <w:jc w:val="both"/>
        <w:rPr>
          <w:rFonts w:ascii="Arial" w:hAnsi="Arial" w:cs="Arial"/>
          <w:color w:val="1B1B1B"/>
          <w:sz w:val="21"/>
          <w:szCs w:val="21"/>
        </w:rPr>
      </w:pPr>
      <w:r w:rsidRPr="00015040">
        <w:rPr>
          <w:rFonts w:ascii="Arial" w:hAnsi="Arial" w:cs="Arial"/>
          <w:b/>
          <w:bCs/>
          <w:color w:val="1B1B1B"/>
          <w:sz w:val="21"/>
          <w:szCs w:val="21"/>
        </w:rPr>
        <w:t>Research involving materials</w:t>
      </w:r>
      <w:r>
        <w:rPr>
          <w:rFonts w:ascii="Arial" w:hAnsi="Arial" w:cs="Arial"/>
          <w:color w:val="1B1B1B"/>
          <w:sz w:val="21"/>
          <w:szCs w:val="21"/>
        </w:rPr>
        <w:t>: D</w:t>
      </w:r>
      <w:r w:rsidRPr="0000775B">
        <w:rPr>
          <w:rFonts w:ascii="Arial" w:hAnsi="Arial" w:cs="Arial"/>
          <w:color w:val="1B1B1B"/>
          <w:sz w:val="21"/>
          <w:szCs w:val="21"/>
        </w:rPr>
        <w:t>ata, documents, records, or specimens that have been collected, or will be collected solely for non</w:t>
      </w:r>
      <w:r>
        <w:rPr>
          <w:rFonts w:ascii="Arial" w:hAnsi="Arial" w:cs="Arial"/>
          <w:color w:val="1B1B1B"/>
          <w:sz w:val="21"/>
          <w:szCs w:val="21"/>
        </w:rPr>
        <w:t>-</w:t>
      </w:r>
      <w:r w:rsidRPr="0000775B">
        <w:rPr>
          <w:rFonts w:ascii="Arial" w:hAnsi="Arial" w:cs="Arial"/>
          <w:color w:val="1B1B1B"/>
          <w:sz w:val="21"/>
          <w:szCs w:val="21"/>
        </w:rPr>
        <w:t xml:space="preserve">research purposes such as medical treatment or diagnosis. </w:t>
      </w:r>
      <w:r w:rsidRPr="00015040">
        <w:rPr>
          <w:rFonts w:ascii="Arial" w:hAnsi="Arial" w:cs="Arial"/>
          <w:b/>
          <w:bCs/>
          <w:i/>
          <w:iCs/>
          <w:color w:val="1B1B1B"/>
          <w:sz w:val="21"/>
          <w:szCs w:val="21"/>
        </w:rPr>
        <w:t xml:space="preserve">NOTE: Some research in this category may be exempt from the </w:t>
      </w:r>
      <w:r>
        <w:rPr>
          <w:rFonts w:ascii="Arial" w:hAnsi="Arial" w:cs="Arial"/>
          <w:b/>
          <w:bCs/>
          <w:i/>
          <w:iCs/>
          <w:color w:val="1B1B1B"/>
          <w:sz w:val="21"/>
          <w:szCs w:val="21"/>
        </w:rPr>
        <w:t>U.S. Department of Health and Human Services (</w:t>
      </w:r>
      <w:r w:rsidRPr="00015040">
        <w:rPr>
          <w:rFonts w:ascii="Arial" w:hAnsi="Arial" w:cs="Arial"/>
          <w:b/>
          <w:bCs/>
          <w:i/>
          <w:iCs/>
          <w:color w:val="1B1B1B"/>
          <w:sz w:val="21"/>
          <w:szCs w:val="21"/>
        </w:rPr>
        <w:t>HHS</w:t>
      </w:r>
      <w:r>
        <w:rPr>
          <w:rFonts w:ascii="Arial" w:hAnsi="Arial" w:cs="Arial"/>
          <w:b/>
          <w:bCs/>
          <w:i/>
          <w:iCs/>
          <w:color w:val="1B1B1B"/>
          <w:sz w:val="21"/>
          <w:szCs w:val="21"/>
        </w:rPr>
        <w:t>)</w:t>
      </w:r>
      <w:r w:rsidRPr="00015040">
        <w:rPr>
          <w:rFonts w:ascii="Arial" w:hAnsi="Arial" w:cs="Arial"/>
          <w:b/>
          <w:bCs/>
          <w:i/>
          <w:iCs/>
          <w:color w:val="1B1B1B"/>
          <w:sz w:val="21"/>
          <w:szCs w:val="21"/>
        </w:rPr>
        <w:t xml:space="preserve"> regulations for the protection of human subjects</w:t>
      </w:r>
      <w:r>
        <w:rPr>
          <w:rFonts w:ascii="Arial" w:hAnsi="Arial" w:cs="Arial"/>
          <w:b/>
          <w:bCs/>
          <w:i/>
          <w:iCs/>
          <w:color w:val="1B1B1B"/>
          <w:sz w:val="21"/>
          <w:szCs w:val="21"/>
        </w:rPr>
        <w:t xml:space="preserve">, </w:t>
      </w:r>
      <w:r w:rsidRPr="00015040">
        <w:rPr>
          <w:rFonts w:ascii="Arial" w:hAnsi="Arial" w:cs="Arial"/>
          <w:b/>
          <w:bCs/>
          <w:i/>
          <w:iCs/>
          <w:color w:val="1B1B1B"/>
          <w:sz w:val="21"/>
          <w:szCs w:val="21"/>
        </w:rPr>
        <w:t> </w:t>
      </w:r>
      <w:hyperlink r:id="rId6" w:history="1">
        <w:r w:rsidRPr="00015040">
          <w:rPr>
            <w:rStyle w:val="Hyperlink"/>
            <w:rFonts w:ascii="Arial" w:hAnsi="Arial" w:cs="Arial"/>
            <w:b/>
            <w:bCs/>
            <w:i/>
            <w:iCs/>
            <w:color w:val="auto"/>
            <w:sz w:val="21"/>
            <w:szCs w:val="21"/>
          </w:rPr>
          <w:t>45 CFR 46.101(b)(4)</w:t>
        </w:r>
      </w:hyperlink>
      <w:r w:rsidRPr="00015040">
        <w:rPr>
          <w:rFonts w:ascii="Arial" w:hAnsi="Arial" w:cs="Arial"/>
          <w:b/>
          <w:bCs/>
          <w:i/>
          <w:iCs/>
          <w:sz w:val="21"/>
          <w:szCs w:val="21"/>
        </w:rPr>
        <w:t>.</w:t>
      </w:r>
      <w:r w:rsidRPr="00015040">
        <w:rPr>
          <w:rFonts w:ascii="Arial" w:hAnsi="Arial" w:cs="Arial"/>
          <w:b/>
          <w:bCs/>
          <w:i/>
          <w:iCs/>
          <w:color w:val="1B1B1B"/>
          <w:sz w:val="21"/>
          <w:szCs w:val="21"/>
        </w:rPr>
        <w:t xml:space="preserve"> This listing refers only to research that is not exempt</w:t>
      </w:r>
      <w:r>
        <w:rPr>
          <w:rFonts w:ascii="Arial" w:hAnsi="Arial" w:cs="Arial"/>
          <w:b/>
          <w:bCs/>
          <w:i/>
          <w:iCs/>
          <w:color w:val="1B1B1B"/>
          <w:sz w:val="21"/>
          <w:szCs w:val="21"/>
        </w:rPr>
        <w:t>.</w:t>
      </w:r>
    </w:p>
    <w:p w14:paraId="5043A3EF" w14:textId="77777777" w:rsidR="00472875" w:rsidRPr="0000775B" w:rsidRDefault="00472875" w:rsidP="00472875">
      <w:pPr>
        <w:shd w:val="clear" w:color="auto" w:fill="FFFFFF"/>
        <w:spacing w:after="0" w:line="240" w:lineRule="auto"/>
        <w:ind w:left="720"/>
        <w:jc w:val="both"/>
        <w:rPr>
          <w:rFonts w:ascii="Arial" w:hAnsi="Arial" w:cs="Arial"/>
          <w:color w:val="1B1B1B"/>
          <w:sz w:val="21"/>
          <w:szCs w:val="21"/>
        </w:rPr>
      </w:pPr>
    </w:p>
    <w:p w14:paraId="4DF4D932" w14:textId="77777777" w:rsidR="00472875" w:rsidRPr="00513C8C" w:rsidRDefault="00472875" w:rsidP="00472875">
      <w:pPr>
        <w:numPr>
          <w:ilvl w:val="0"/>
          <w:numId w:val="9"/>
        </w:numPr>
        <w:shd w:val="clear" w:color="auto" w:fill="FFFFFF"/>
        <w:spacing w:after="0" w:line="240" w:lineRule="auto"/>
        <w:jc w:val="both"/>
        <w:rPr>
          <w:rFonts w:ascii="Arial" w:hAnsi="Arial" w:cs="Arial"/>
          <w:color w:val="1B1B1B"/>
          <w:sz w:val="21"/>
          <w:szCs w:val="21"/>
        </w:rPr>
      </w:pPr>
      <w:r w:rsidRPr="00513C8C">
        <w:rPr>
          <w:rFonts w:ascii="Arial" w:hAnsi="Arial" w:cs="Arial"/>
          <w:b/>
          <w:bCs/>
          <w:color w:val="1B1B1B"/>
          <w:sz w:val="21"/>
          <w:szCs w:val="21"/>
        </w:rPr>
        <w:t>Collection of data from voice, video, digital, or image recordings made for research purposes</w:t>
      </w:r>
      <w:r>
        <w:rPr>
          <w:rFonts w:ascii="Arial" w:hAnsi="Arial" w:cs="Arial"/>
          <w:b/>
          <w:bCs/>
          <w:color w:val="1B1B1B"/>
          <w:sz w:val="21"/>
          <w:szCs w:val="21"/>
        </w:rPr>
        <w:t>:</w:t>
      </w:r>
      <w:r>
        <w:rPr>
          <w:rFonts w:ascii="Arial" w:hAnsi="Arial" w:cs="Arial"/>
          <w:color w:val="1B1B1B"/>
          <w:sz w:val="21"/>
          <w:szCs w:val="21"/>
        </w:rPr>
        <w:t xml:space="preserve"> </w:t>
      </w:r>
      <w:r w:rsidRPr="00513C8C">
        <w:rPr>
          <w:rFonts w:ascii="Arial" w:hAnsi="Arial" w:cs="Arial"/>
          <w:color w:val="1F1E18"/>
          <w:sz w:val="21"/>
          <w:szCs w:val="21"/>
          <w:shd w:val="clear" w:color="auto" w:fill="FFFFFF"/>
        </w:rPr>
        <w:t>Expedited Review does not apply if 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no greater than minimal.</w:t>
      </w:r>
    </w:p>
    <w:p w14:paraId="453D370B" w14:textId="77777777" w:rsidR="00472875" w:rsidRDefault="00472875" w:rsidP="00472875">
      <w:pPr>
        <w:pStyle w:val="ListParagraph"/>
        <w:spacing w:after="0" w:line="240" w:lineRule="auto"/>
        <w:rPr>
          <w:rFonts w:ascii="Arial" w:hAnsi="Arial" w:cs="Arial"/>
          <w:color w:val="1B1B1B"/>
          <w:sz w:val="21"/>
          <w:szCs w:val="21"/>
        </w:rPr>
      </w:pPr>
    </w:p>
    <w:p w14:paraId="58757FB4" w14:textId="77777777" w:rsidR="00472875" w:rsidRDefault="00472875" w:rsidP="00472875">
      <w:pPr>
        <w:numPr>
          <w:ilvl w:val="0"/>
          <w:numId w:val="9"/>
        </w:numPr>
        <w:shd w:val="clear" w:color="auto" w:fill="FFFFFF"/>
        <w:spacing w:after="0" w:line="240" w:lineRule="auto"/>
        <w:jc w:val="both"/>
        <w:rPr>
          <w:rFonts w:ascii="Arial" w:hAnsi="Arial" w:cs="Arial"/>
          <w:b/>
          <w:bCs/>
          <w:i/>
          <w:iCs/>
          <w:sz w:val="21"/>
          <w:szCs w:val="21"/>
        </w:rPr>
      </w:pPr>
      <w:r w:rsidRPr="00513C8C">
        <w:rPr>
          <w:rFonts w:ascii="Arial" w:hAnsi="Arial" w:cs="Arial"/>
          <w:b/>
          <w:bCs/>
          <w:color w:val="1B1B1B"/>
          <w:sz w:val="21"/>
          <w:szCs w:val="21"/>
        </w:rPr>
        <w:t>Research on individual or group characteristics or behavior:</w:t>
      </w:r>
      <w:r w:rsidRPr="0000775B">
        <w:rPr>
          <w:rFonts w:ascii="Arial" w:hAnsi="Arial" w:cs="Arial"/>
          <w:color w:val="1B1B1B"/>
          <w:sz w:val="21"/>
          <w:szCs w:val="21"/>
        </w:rPr>
        <w:t xml:space="preserve"> </w:t>
      </w:r>
      <w:r>
        <w:rPr>
          <w:rFonts w:ascii="Arial" w:hAnsi="Arial" w:cs="Arial"/>
          <w:color w:val="1B1B1B"/>
          <w:sz w:val="21"/>
          <w:szCs w:val="21"/>
        </w:rPr>
        <w:t>I</w:t>
      </w:r>
      <w:r w:rsidRPr="0000775B">
        <w:rPr>
          <w:rFonts w:ascii="Arial" w:hAnsi="Arial" w:cs="Arial"/>
          <w:color w:val="1B1B1B"/>
          <w:sz w:val="21"/>
          <w:szCs w:val="21"/>
        </w:rPr>
        <w:t>ncluding, but not limited to, research on perception, cognition, motivation, identity, language, communication, cultural beliefs or practices, and social behavior</w:t>
      </w:r>
      <w:r>
        <w:rPr>
          <w:rFonts w:ascii="Arial" w:hAnsi="Arial" w:cs="Arial"/>
          <w:color w:val="1B1B1B"/>
          <w:sz w:val="21"/>
          <w:szCs w:val="21"/>
        </w:rPr>
        <w:t>;</w:t>
      </w:r>
      <w:r w:rsidRPr="0000775B">
        <w:rPr>
          <w:rFonts w:ascii="Arial" w:hAnsi="Arial" w:cs="Arial"/>
          <w:color w:val="1B1B1B"/>
          <w:sz w:val="21"/>
          <w:szCs w:val="21"/>
        </w:rPr>
        <w:t xml:space="preserve"> or research employing survey, interview, oral history, focus group, program evaluation, human factors evaluation, or quality assurance methodologies. </w:t>
      </w:r>
      <w:r w:rsidRPr="00513C8C">
        <w:rPr>
          <w:rFonts w:ascii="Arial" w:hAnsi="Arial" w:cs="Arial"/>
          <w:b/>
          <w:bCs/>
          <w:i/>
          <w:iCs/>
          <w:sz w:val="21"/>
          <w:szCs w:val="21"/>
        </w:rPr>
        <w:t>NOTE: Some research in this category may be exempt from the HHS regulations for the protection of human subjects</w:t>
      </w:r>
      <w:r>
        <w:rPr>
          <w:rFonts w:ascii="Arial" w:hAnsi="Arial" w:cs="Arial"/>
          <w:b/>
          <w:bCs/>
          <w:i/>
          <w:iCs/>
          <w:sz w:val="21"/>
          <w:szCs w:val="21"/>
        </w:rPr>
        <w:t>,</w:t>
      </w:r>
      <w:r w:rsidRPr="00513C8C">
        <w:rPr>
          <w:rFonts w:ascii="Arial" w:hAnsi="Arial" w:cs="Arial"/>
          <w:b/>
          <w:bCs/>
          <w:i/>
          <w:iCs/>
          <w:sz w:val="21"/>
          <w:szCs w:val="21"/>
        </w:rPr>
        <w:t> </w:t>
      </w:r>
      <w:hyperlink r:id="rId7" w:history="1">
        <w:r w:rsidRPr="00513C8C">
          <w:rPr>
            <w:rStyle w:val="Hyperlink"/>
            <w:rFonts w:ascii="Arial" w:hAnsi="Arial" w:cs="Arial"/>
            <w:b/>
            <w:bCs/>
            <w:i/>
            <w:iCs/>
            <w:color w:val="auto"/>
            <w:sz w:val="21"/>
            <w:szCs w:val="21"/>
          </w:rPr>
          <w:t>45 CFR 46.101(b)(2)</w:t>
        </w:r>
      </w:hyperlink>
      <w:r w:rsidRPr="00513C8C">
        <w:rPr>
          <w:rFonts w:ascii="Arial" w:hAnsi="Arial" w:cs="Arial"/>
          <w:b/>
          <w:bCs/>
          <w:i/>
          <w:iCs/>
          <w:sz w:val="21"/>
          <w:szCs w:val="21"/>
        </w:rPr>
        <w:t> and (b)(3). This listing refers only to research that is not exempt.</w:t>
      </w:r>
    </w:p>
    <w:p w14:paraId="2EB10D02" w14:textId="77777777" w:rsidR="00472875" w:rsidRDefault="00472875" w:rsidP="00472875">
      <w:pPr>
        <w:pStyle w:val="ListParagraph"/>
        <w:spacing w:after="0" w:line="240" w:lineRule="auto"/>
        <w:rPr>
          <w:rFonts w:ascii="Arial" w:hAnsi="Arial" w:cs="Arial"/>
          <w:b/>
          <w:bCs/>
          <w:i/>
          <w:iCs/>
          <w:sz w:val="21"/>
          <w:szCs w:val="21"/>
        </w:rPr>
      </w:pPr>
    </w:p>
    <w:p w14:paraId="594CDFCA" w14:textId="77777777" w:rsidR="00472875" w:rsidRPr="005C7660" w:rsidRDefault="00472875" w:rsidP="00472875">
      <w:pPr>
        <w:numPr>
          <w:ilvl w:val="0"/>
          <w:numId w:val="9"/>
        </w:numPr>
        <w:shd w:val="clear" w:color="auto" w:fill="FFFFFF"/>
        <w:spacing w:after="0" w:line="240" w:lineRule="auto"/>
        <w:jc w:val="both"/>
        <w:rPr>
          <w:rFonts w:ascii="Arial" w:hAnsi="Arial" w:cs="Arial"/>
          <w:b/>
          <w:bCs/>
          <w:color w:val="1B1B1B"/>
          <w:sz w:val="21"/>
          <w:szCs w:val="21"/>
        </w:rPr>
      </w:pPr>
      <w:r w:rsidRPr="005C7660">
        <w:rPr>
          <w:rFonts w:ascii="Arial" w:hAnsi="Arial" w:cs="Arial"/>
          <w:b/>
          <w:bCs/>
          <w:color w:val="1B1B1B"/>
          <w:sz w:val="21"/>
          <w:szCs w:val="21"/>
        </w:rPr>
        <w:t>Continuing review of research previously approved by the convened IRB as follows:</w:t>
      </w:r>
    </w:p>
    <w:p w14:paraId="75322EF5" w14:textId="77777777" w:rsidR="00472875" w:rsidRDefault="00472875" w:rsidP="00472875">
      <w:pPr>
        <w:numPr>
          <w:ilvl w:val="1"/>
          <w:numId w:val="9"/>
        </w:numPr>
        <w:shd w:val="clear" w:color="auto" w:fill="FFFFFF"/>
        <w:spacing w:after="0" w:line="240" w:lineRule="auto"/>
        <w:jc w:val="both"/>
        <w:rPr>
          <w:rFonts w:ascii="Arial" w:hAnsi="Arial" w:cs="Arial"/>
          <w:color w:val="1B1B1B"/>
          <w:sz w:val="21"/>
          <w:szCs w:val="21"/>
        </w:rPr>
      </w:pPr>
      <w:r>
        <w:rPr>
          <w:rFonts w:ascii="Arial" w:hAnsi="Arial" w:cs="Arial"/>
          <w:color w:val="1B1B1B"/>
          <w:sz w:val="21"/>
          <w:szCs w:val="21"/>
        </w:rPr>
        <w:t>W</w:t>
      </w:r>
      <w:r w:rsidRPr="0000775B">
        <w:rPr>
          <w:rFonts w:ascii="Arial" w:hAnsi="Arial" w:cs="Arial"/>
          <w:color w:val="1B1B1B"/>
          <w:sz w:val="21"/>
          <w:szCs w:val="21"/>
        </w:rPr>
        <w:t>here</w:t>
      </w:r>
      <w:r>
        <w:rPr>
          <w:rFonts w:ascii="Arial" w:hAnsi="Arial" w:cs="Arial"/>
          <w:color w:val="1B1B1B"/>
          <w:sz w:val="21"/>
          <w:szCs w:val="21"/>
        </w:rPr>
        <w:t>:</w:t>
      </w:r>
    </w:p>
    <w:p w14:paraId="21406065" w14:textId="77777777" w:rsidR="00472875" w:rsidRPr="005C7660" w:rsidRDefault="00472875" w:rsidP="00472875">
      <w:pPr>
        <w:pStyle w:val="ListParagraph"/>
        <w:numPr>
          <w:ilvl w:val="0"/>
          <w:numId w:val="12"/>
        </w:numPr>
        <w:shd w:val="clear" w:color="auto" w:fill="FFFFFF"/>
        <w:spacing w:after="0" w:line="240" w:lineRule="auto"/>
        <w:jc w:val="both"/>
        <w:rPr>
          <w:rFonts w:ascii="Arial" w:hAnsi="Arial" w:cs="Arial"/>
          <w:color w:val="1B1B1B"/>
          <w:sz w:val="21"/>
          <w:szCs w:val="21"/>
        </w:rPr>
      </w:pPr>
      <w:r w:rsidRPr="005C7660">
        <w:rPr>
          <w:rFonts w:ascii="Arial" w:hAnsi="Arial" w:cs="Arial"/>
          <w:color w:val="1B1B1B"/>
          <w:sz w:val="21"/>
          <w:szCs w:val="21"/>
        </w:rPr>
        <w:t xml:space="preserve">The research is permanently closed to the enrollment of new subjects; </w:t>
      </w:r>
    </w:p>
    <w:p w14:paraId="3DBED20A" w14:textId="77777777" w:rsidR="00472875" w:rsidRDefault="00472875" w:rsidP="00472875">
      <w:pPr>
        <w:pStyle w:val="ListParagraph"/>
        <w:numPr>
          <w:ilvl w:val="0"/>
          <w:numId w:val="12"/>
        </w:numPr>
        <w:shd w:val="clear" w:color="auto" w:fill="FFFFFF"/>
        <w:spacing w:after="0" w:line="240" w:lineRule="auto"/>
        <w:jc w:val="both"/>
        <w:rPr>
          <w:rFonts w:ascii="Arial" w:hAnsi="Arial" w:cs="Arial"/>
          <w:color w:val="1B1B1B"/>
          <w:sz w:val="21"/>
          <w:szCs w:val="21"/>
        </w:rPr>
      </w:pPr>
      <w:r>
        <w:rPr>
          <w:rFonts w:ascii="Arial" w:hAnsi="Arial" w:cs="Arial"/>
          <w:color w:val="1B1B1B"/>
          <w:sz w:val="21"/>
          <w:szCs w:val="21"/>
        </w:rPr>
        <w:t>A</w:t>
      </w:r>
      <w:r w:rsidRPr="005C7660">
        <w:rPr>
          <w:rFonts w:ascii="Arial" w:hAnsi="Arial" w:cs="Arial"/>
          <w:color w:val="1B1B1B"/>
          <w:sz w:val="21"/>
          <w:szCs w:val="21"/>
        </w:rPr>
        <w:t xml:space="preserve">ll subjects have completed all research-related interventions; </w:t>
      </w:r>
    </w:p>
    <w:p w14:paraId="5C8CB12F" w14:textId="77777777" w:rsidR="00472875" w:rsidRDefault="00472875" w:rsidP="00472875">
      <w:pPr>
        <w:pStyle w:val="ListParagraph"/>
        <w:numPr>
          <w:ilvl w:val="0"/>
          <w:numId w:val="12"/>
        </w:numPr>
        <w:shd w:val="clear" w:color="auto" w:fill="FFFFFF"/>
        <w:spacing w:after="0" w:line="240" w:lineRule="auto"/>
        <w:jc w:val="both"/>
        <w:rPr>
          <w:rFonts w:ascii="Arial" w:hAnsi="Arial" w:cs="Arial"/>
          <w:color w:val="1B1B1B"/>
          <w:sz w:val="21"/>
          <w:szCs w:val="21"/>
        </w:rPr>
      </w:pPr>
      <w:r>
        <w:rPr>
          <w:rFonts w:ascii="Arial" w:hAnsi="Arial" w:cs="Arial"/>
          <w:color w:val="1B1B1B"/>
          <w:sz w:val="21"/>
          <w:szCs w:val="21"/>
        </w:rPr>
        <w:t>T</w:t>
      </w:r>
      <w:r w:rsidRPr="005C7660">
        <w:rPr>
          <w:rFonts w:ascii="Arial" w:hAnsi="Arial" w:cs="Arial"/>
          <w:color w:val="1B1B1B"/>
          <w:sz w:val="21"/>
          <w:szCs w:val="21"/>
        </w:rPr>
        <w:t>he research remains active only for long-term follow-up of subjects; or</w:t>
      </w:r>
    </w:p>
    <w:p w14:paraId="1C7632F7" w14:textId="77777777" w:rsidR="00472875" w:rsidRPr="005C7660" w:rsidRDefault="00472875" w:rsidP="00472875">
      <w:pPr>
        <w:pStyle w:val="ListParagraph"/>
        <w:shd w:val="clear" w:color="auto" w:fill="FFFFFF"/>
        <w:spacing w:after="0" w:line="240" w:lineRule="auto"/>
        <w:ind w:left="1500"/>
        <w:jc w:val="both"/>
        <w:rPr>
          <w:rFonts w:ascii="Arial" w:hAnsi="Arial" w:cs="Arial"/>
          <w:color w:val="1B1B1B"/>
          <w:sz w:val="21"/>
          <w:szCs w:val="21"/>
        </w:rPr>
      </w:pPr>
    </w:p>
    <w:p w14:paraId="7D8DEDDE" w14:textId="77777777" w:rsidR="00472875" w:rsidRPr="0000775B" w:rsidRDefault="00472875" w:rsidP="00472875">
      <w:pPr>
        <w:numPr>
          <w:ilvl w:val="1"/>
          <w:numId w:val="9"/>
        </w:numPr>
        <w:shd w:val="clear" w:color="auto" w:fill="FFFFFF"/>
        <w:spacing w:after="0" w:line="240" w:lineRule="auto"/>
        <w:jc w:val="both"/>
        <w:rPr>
          <w:rFonts w:ascii="Arial" w:hAnsi="Arial" w:cs="Arial"/>
          <w:color w:val="1B1B1B"/>
          <w:sz w:val="21"/>
          <w:szCs w:val="21"/>
        </w:rPr>
      </w:pPr>
      <w:r>
        <w:rPr>
          <w:rFonts w:ascii="Arial" w:hAnsi="Arial" w:cs="Arial"/>
          <w:color w:val="1B1B1B"/>
          <w:sz w:val="21"/>
          <w:szCs w:val="21"/>
        </w:rPr>
        <w:t>W</w:t>
      </w:r>
      <w:r w:rsidRPr="0000775B">
        <w:rPr>
          <w:rFonts w:ascii="Arial" w:hAnsi="Arial" w:cs="Arial"/>
          <w:color w:val="1B1B1B"/>
          <w:sz w:val="21"/>
          <w:szCs w:val="21"/>
        </w:rPr>
        <w:t>here no subjects have been enrolled and no additional risks have been identified; or</w:t>
      </w:r>
    </w:p>
    <w:p w14:paraId="48EB4A12" w14:textId="77777777" w:rsidR="00472875" w:rsidRDefault="00472875" w:rsidP="00472875">
      <w:pPr>
        <w:numPr>
          <w:ilvl w:val="1"/>
          <w:numId w:val="9"/>
        </w:numPr>
        <w:shd w:val="clear" w:color="auto" w:fill="FFFFFF"/>
        <w:spacing w:after="0" w:line="240" w:lineRule="auto"/>
        <w:jc w:val="both"/>
        <w:rPr>
          <w:rFonts w:ascii="Arial" w:hAnsi="Arial" w:cs="Arial"/>
          <w:color w:val="1B1B1B"/>
          <w:sz w:val="21"/>
          <w:szCs w:val="21"/>
        </w:rPr>
      </w:pPr>
      <w:r>
        <w:rPr>
          <w:rFonts w:ascii="Arial" w:hAnsi="Arial" w:cs="Arial"/>
          <w:color w:val="1B1B1B"/>
          <w:sz w:val="21"/>
          <w:szCs w:val="21"/>
        </w:rPr>
        <w:t>W</w:t>
      </w:r>
      <w:r w:rsidRPr="0000775B">
        <w:rPr>
          <w:rFonts w:ascii="Arial" w:hAnsi="Arial" w:cs="Arial"/>
          <w:color w:val="1B1B1B"/>
          <w:sz w:val="21"/>
          <w:szCs w:val="21"/>
        </w:rPr>
        <w:t>here the remaining research activities are limited to data analysis.</w:t>
      </w:r>
    </w:p>
    <w:p w14:paraId="05856817" w14:textId="77777777" w:rsidR="00472875" w:rsidRPr="0000775B" w:rsidRDefault="00472875" w:rsidP="00472875">
      <w:pPr>
        <w:shd w:val="clear" w:color="auto" w:fill="FFFFFF"/>
        <w:spacing w:after="0" w:line="240" w:lineRule="auto"/>
        <w:ind w:left="1440"/>
        <w:jc w:val="both"/>
        <w:rPr>
          <w:rFonts w:ascii="Arial" w:hAnsi="Arial" w:cs="Arial"/>
          <w:color w:val="1B1B1B"/>
          <w:sz w:val="21"/>
          <w:szCs w:val="21"/>
        </w:rPr>
      </w:pPr>
    </w:p>
    <w:p w14:paraId="69F6DBC5" w14:textId="77777777" w:rsidR="00472875" w:rsidRPr="0000775B" w:rsidRDefault="00472875" w:rsidP="00472875">
      <w:pPr>
        <w:numPr>
          <w:ilvl w:val="0"/>
          <w:numId w:val="10"/>
        </w:numPr>
        <w:shd w:val="clear" w:color="auto" w:fill="FFFFFF"/>
        <w:spacing w:after="0" w:line="240" w:lineRule="auto"/>
        <w:jc w:val="both"/>
        <w:rPr>
          <w:rFonts w:ascii="Arial" w:hAnsi="Arial" w:cs="Arial"/>
          <w:color w:val="1B1B1B"/>
          <w:sz w:val="21"/>
          <w:szCs w:val="21"/>
        </w:rPr>
      </w:pPr>
      <w:r w:rsidRPr="005C7660">
        <w:rPr>
          <w:rFonts w:ascii="Arial" w:hAnsi="Arial" w:cs="Arial"/>
          <w:b/>
          <w:bCs/>
          <w:sz w:val="21"/>
          <w:szCs w:val="21"/>
        </w:rPr>
        <w:t>Continuing review of research:</w:t>
      </w:r>
      <w:r w:rsidRPr="005C7660">
        <w:rPr>
          <w:rFonts w:ascii="Arial" w:hAnsi="Arial" w:cs="Arial"/>
          <w:sz w:val="21"/>
          <w:szCs w:val="21"/>
        </w:rPr>
        <w:t xml:space="preserve"> </w:t>
      </w:r>
      <w:r>
        <w:rPr>
          <w:rFonts w:ascii="Arial" w:hAnsi="Arial" w:cs="Arial"/>
          <w:sz w:val="21"/>
          <w:szCs w:val="21"/>
        </w:rPr>
        <w:t>N</w:t>
      </w:r>
      <w:r w:rsidRPr="0000775B">
        <w:rPr>
          <w:rFonts w:ascii="Arial" w:hAnsi="Arial" w:cs="Arial"/>
          <w:color w:val="1B1B1B"/>
          <w:sz w:val="21"/>
          <w:szCs w:val="21"/>
        </w:rPr>
        <w:t>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14:paraId="3E5A1538" w14:textId="77777777" w:rsidR="00472875" w:rsidRDefault="00472875" w:rsidP="00472875">
      <w:pPr>
        <w:pStyle w:val="NoSpacing"/>
        <w:jc w:val="both"/>
        <w:rPr>
          <w:rFonts w:ascii="Arial" w:hAnsi="Arial" w:cs="Arial"/>
          <w:b/>
          <w:bCs/>
          <w:sz w:val="21"/>
          <w:szCs w:val="21"/>
        </w:rPr>
      </w:pPr>
    </w:p>
    <w:p w14:paraId="20ECDA77" w14:textId="77777777" w:rsidR="00472875" w:rsidRDefault="00472875" w:rsidP="00472875">
      <w:pPr>
        <w:pStyle w:val="NoSpacing"/>
        <w:jc w:val="both"/>
        <w:rPr>
          <w:rFonts w:ascii="Arial" w:hAnsi="Arial" w:cs="Arial"/>
          <w:b/>
          <w:bCs/>
          <w:sz w:val="21"/>
          <w:szCs w:val="21"/>
        </w:rPr>
      </w:pPr>
      <w:r>
        <w:rPr>
          <w:rFonts w:ascii="Arial" w:hAnsi="Arial" w:cs="Arial"/>
          <w:b/>
          <w:bCs/>
          <w:sz w:val="21"/>
          <w:szCs w:val="21"/>
        </w:rPr>
        <w:t xml:space="preserve">*Please refer to </w:t>
      </w:r>
      <w:hyperlink r:id="rId8" w:history="1">
        <w:r w:rsidRPr="00AA4753">
          <w:rPr>
            <w:rStyle w:val="Hyperlink"/>
            <w:rFonts w:ascii="Arial" w:hAnsi="Arial" w:cs="Arial"/>
            <w:b/>
            <w:bCs/>
            <w:sz w:val="21"/>
            <w:szCs w:val="21"/>
          </w:rPr>
          <w:t>https://www.hhs.gov/ohrp/regulations-and-policy/guidance/categories-of-research-expedited-review-procedure-1998/index.html</w:t>
        </w:r>
      </w:hyperlink>
      <w:r>
        <w:rPr>
          <w:rFonts w:ascii="Arial" w:hAnsi="Arial" w:cs="Arial"/>
          <w:b/>
          <w:bCs/>
          <w:sz w:val="21"/>
          <w:szCs w:val="21"/>
        </w:rPr>
        <w:t>, for more information.</w:t>
      </w:r>
    </w:p>
    <w:p w14:paraId="3985C7E5" w14:textId="77777777" w:rsidR="00472875" w:rsidRDefault="00472875" w:rsidP="00472875">
      <w:pPr>
        <w:pStyle w:val="NoSpacing"/>
        <w:jc w:val="both"/>
        <w:rPr>
          <w:rFonts w:ascii="Arial" w:hAnsi="Arial" w:cs="Arial"/>
          <w:sz w:val="21"/>
          <w:szCs w:val="21"/>
        </w:rPr>
      </w:pPr>
    </w:p>
    <w:p w14:paraId="5C526CAA" w14:textId="77777777" w:rsidR="00472875" w:rsidRPr="00262BE2" w:rsidRDefault="00472875" w:rsidP="00472875">
      <w:pPr>
        <w:pStyle w:val="NoSpacing"/>
        <w:jc w:val="both"/>
        <w:rPr>
          <w:rFonts w:ascii="Arial" w:hAnsi="Arial" w:cs="Arial"/>
          <w:b/>
          <w:bCs/>
          <w:i/>
          <w:iCs/>
          <w:sz w:val="21"/>
          <w:szCs w:val="21"/>
        </w:rPr>
      </w:pPr>
      <w:r w:rsidRPr="00262BE2">
        <w:rPr>
          <w:rFonts w:ascii="Arial" w:hAnsi="Arial" w:cs="Arial"/>
          <w:b/>
          <w:bCs/>
          <w:i/>
          <w:iCs/>
          <w:sz w:val="21"/>
          <w:szCs w:val="21"/>
        </w:rPr>
        <w:t xml:space="preserve">*When a study is reviewed via the </w:t>
      </w:r>
      <w:r>
        <w:rPr>
          <w:rFonts w:ascii="Arial" w:hAnsi="Arial" w:cs="Arial"/>
          <w:b/>
          <w:bCs/>
          <w:i/>
          <w:iCs/>
          <w:sz w:val="21"/>
          <w:szCs w:val="21"/>
        </w:rPr>
        <w:t>E</w:t>
      </w:r>
      <w:r w:rsidRPr="0067479E">
        <w:rPr>
          <w:rFonts w:ascii="Arial" w:hAnsi="Arial" w:cs="Arial"/>
          <w:b/>
          <w:bCs/>
          <w:i/>
          <w:iCs/>
          <w:caps/>
          <w:sz w:val="21"/>
          <w:szCs w:val="21"/>
        </w:rPr>
        <w:t>xpedited</w:t>
      </w:r>
      <w:r w:rsidRPr="00262BE2">
        <w:rPr>
          <w:rFonts w:ascii="Arial" w:hAnsi="Arial" w:cs="Arial"/>
          <w:b/>
          <w:bCs/>
          <w:i/>
          <w:iCs/>
          <w:sz w:val="21"/>
          <w:szCs w:val="21"/>
        </w:rPr>
        <w:t xml:space="preserve"> review process, it means that only the </w:t>
      </w:r>
      <w:r>
        <w:rPr>
          <w:rFonts w:ascii="Arial" w:hAnsi="Arial" w:cs="Arial"/>
          <w:b/>
          <w:bCs/>
          <w:i/>
          <w:iCs/>
          <w:sz w:val="21"/>
          <w:szCs w:val="21"/>
        </w:rPr>
        <w:t xml:space="preserve">IRB </w:t>
      </w:r>
      <w:r w:rsidRPr="00262BE2">
        <w:rPr>
          <w:rFonts w:ascii="Arial" w:hAnsi="Arial" w:cs="Arial"/>
          <w:b/>
          <w:bCs/>
          <w:i/>
          <w:iCs/>
          <w:sz w:val="21"/>
          <w:szCs w:val="21"/>
        </w:rPr>
        <w:t xml:space="preserve">chair, or one or more experienced members </w:t>
      </w:r>
      <w:r>
        <w:rPr>
          <w:rFonts w:ascii="Arial" w:hAnsi="Arial" w:cs="Arial"/>
          <w:b/>
          <w:bCs/>
          <w:i/>
          <w:iCs/>
          <w:sz w:val="21"/>
          <w:szCs w:val="21"/>
        </w:rPr>
        <w:t>o</w:t>
      </w:r>
      <w:r w:rsidRPr="00262BE2">
        <w:rPr>
          <w:rFonts w:ascii="Arial" w:hAnsi="Arial" w:cs="Arial"/>
          <w:b/>
          <w:bCs/>
          <w:i/>
          <w:iCs/>
          <w:sz w:val="21"/>
          <w:szCs w:val="21"/>
        </w:rPr>
        <w:t xml:space="preserve">f the IRB committee needs to review the study without it being brought before the </w:t>
      </w:r>
      <w:r>
        <w:rPr>
          <w:rFonts w:ascii="Arial" w:hAnsi="Arial" w:cs="Arial"/>
          <w:b/>
          <w:bCs/>
          <w:i/>
          <w:iCs/>
          <w:sz w:val="21"/>
          <w:szCs w:val="21"/>
        </w:rPr>
        <w:t>IRB</w:t>
      </w:r>
      <w:r w:rsidRPr="00262BE2">
        <w:rPr>
          <w:rFonts w:ascii="Arial" w:hAnsi="Arial" w:cs="Arial"/>
          <w:b/>
          <w:bCs/>
          <w:i/>
          <w:iCs/>
          <w:sz w:val="21"/>
          <w:szCs w:val="21"/>
        </w:rPr>
        <w:t xml:space="preserve"> committee. </w:t>
      </w:r>
    </w:p>
    <w:p w14:paraId="611F92BE" w14:textId="77777777" w:rsidR="00472875" w:rsidRDefault="00472875" w:rsidP="00472875">
      <w:pPr>
        <w:pStyle w:val="NoSpacing"/>
        <w:jc w:val="both"/>
        <w:rPr>
          <w:rFonts w:ascii="Arial" w:hAnsi="Arial" w:cs="Arial"/>
          <w:sz w:val="21"/>
          <w:szCs w:val="21"/>
        </w:rPr>
      </w:pPr>
    </w:p>
    <w:p w14:paraId="134D6CD3" w14:textId="77777777" w:rsidR="00472875" w:rsidRPr="001572BC" w:rsidRDefault="00472875" w:rsidP="00472875">
      <w:pPr>
        <w:pStyle w:val="NoSpacing"/>
        <w:jc w:val="both"/>
        <w:rPr>
          <w:rFonts w:ascii="Arial" w:hAnsi="Arial" w:cs="Arial"/>
          <w:b/>
          <w:bCs/>
          <w:i/>
          <w:iCs/>
          <w:sz w:val="21"/>
          <w:szCs w:val="21"/>
        </w:rPr>
      </w:pPr>
      <w:r w:rsidRPr="001572BC">
        <w:rPr>
          <w:rFonts w:ascii="Arial" w:hAnsi="Arial" w:cs="Arial"/>
          <w:b/>
          <w:bCs/>
          <w:i/>
          <w:iCs/>
          <w:sz w:val="21"/>
          <w:szCs w:val="21"/>
        </w:rPr>
        <w:t xml:space="preserve">*Continuing review is not required for </w:t>
      </w:r>
      <w:r>
        <w:rPr>
          <w:rFonts w:ascii="Arial" w:hAnsi="Arial" w:cs="Arial"/>
          <w:b/>
          <w:bCs/>
          <w:i/>
          <w:iCs/>
          <w:sz w:val="21"/>
          <w:szCs w:val="21"/>
        </w:rPr>
        <w:t>EXPEDITED</w:t>
      </w:r>
      <w:r w:rsidRPr="001572BC">
        <w:rPr>
          <w:rFonts w:ascii="Arial" w:hAnsi="Arial" w:cs="Arial"/>
          <w:b/>
          <w:bCs/>
          <w:i/>
          <w:iCs/>
          <w:caps/>
          <w:sz w:val="21"/>
          <w:szCs w:val="21"/>
        </w:rPr>
        <w:t xml:space="preserve"> </w:t>
      </w:r>
      <w:r w:rsidRPr="001572BC">
        <w:rPr>
          <w:rFonts w:ascii="Arial" w:hAnsi="Arial" w:cs="Arial"/>
          <w:b/>
          <w:bCs/>
          <w:i/>
          <w:iCs/>
          <w:sz w:val="21"/>
          <w:szCs w:val="21"/>
        </w:rPr>
        <w:t xml:space="preserve">approved </w:t>
      </w:r>
      <w:r>
        <w:rPr>
          <w:rFonts w:ascii="Arial" w:hAnsi="Arial" w:cs="Arial"/>
          <w:b/>
          <w:bCs/>
          <w:i/>
          <w:iCs/>
          <w:sz w:val="21"/>
          <w:szCs w:val="21"/>
        </w:rPr>
        <w:t xml:space="preserve">applications. </w:t>
      </w:r>
      <w:r w:rsidRPr="001572BC">
        <w:rPr>
          <w:rFonts w:ascii="Arial" w:hAnsi="Arial" w:cs="Arial"/>
          <w:b/>
          <w:bCs/>
          <w:i/>
          <w:iCs/>
          <w:sz w:val="21"/>
          <w:szCs w:val="21"/>
        </w:rPr>
        <w:t xml:space="preserve">But when changes to research are proposed, the changes must undergo IRB review </w:t>
      </w:r>
      <w:r>
        <w:rPr>
          <w:rFonts w:ascii="Arial" w:hAnsi="Arial" w:cs="Arial"/>
          <w:b/>
          <w:bCs/>
          <w:i/>
          <w:iCs/>
          <w:sz w:val="21"/>
          <w:szCs w:val="21"/>
        </w:rPr>
        <w:t xml:space="preserve">by the IRB chair </w:t>
      </w:r>
      <w:r w:rsidRPr="001572BC">
        <w:rPr>
          <w:rFonts w:ascii="Arial" w:hAnsi="Arial" w:cs="Arial"/>
          <w:b/>
          <w:bCs/>
          <w:i/>
          <w:iCs/>
          <w:sz w:val="21"/>
          <w:szCs w:val="21"/>
        </w:rPr>
        <w:t xml:space="preserve">and </w:t>
      </w:r>
      <w:r>
        <w:rPr>
          <w:rFonts w:ascii="Arial" w:hAnsi="Arial" w:cs="Arial"/>
          <w:b/>
          <w:bCs/>
          <w:i/>
          <w:iCs/>
          <w:sz w:val="21"/>
          <w:szCs w:val="21"/>
        </w:rPr>
        <w:t xml:space="preserve">same experienced IRB committee member(s) that reviewed the initial application and </w:t>
      </w:r>
      <w:r w:rsidRPr="001572BC">
        <w:rPr>
          <w:rFonts w:ascii="Arial" w:hAnsi="Arial" w:cs="Arial"/>
          <w:b/>
          <w:bCs/>
          <w:i/>
          <w:iCs/>
          <w:sz w:val="21"/>
          <w:szCs w:val="21"/>
        </w:rPr>
        <w:t>be approved before implementation.</w:t>
      </w:r>
    </w:p>
    <w:p w14:paraId="1C54A06A" w14:textId="77777777" w:rsidR="00472875" w:rsidRDefault="00472875" w:rsidP="00472875">
      <w:pPr>
        <w:pStyle w:val="NoSpacing"/>
        <w:jc w:val="both"/>
        <w:rPr>
          <w:rFonts w:ascii="Arial" w:hAnsi="Arial" w:cs="Arial"/>
          <w:sz w:val="21"/>
          <w:szCs w:val="21"/>
        </w:rPr>
      </w:pPr>
    </w:p>
    <w:p w14:paraId="5C4EECFA" w14:textId="77777777" w:rsidR="00B16ED8" w:rsidRDefault="00B16ED8" w:rsidP="00472875">
      <w:pPr>
        <w:pStyle w:val="NoSpacing"/>
        <w:jc w:val="both"/>
        <w:rPr>
          <w:rFonts w:ascii="Arial" w:hAnsi="Arial" w:cs="Arial"/>
          <w:sz w:val="21"/>
          <w:szCs w:val="21"/>
        </w:rPr>
      </w:pPr>
    </w:p>
    <w:p w14:paraId="759ABA1A" w14:textId="77777777" w:rsidR="00472875" w:rsidRDefault="00472875" w:rsidP="00472875">
      <w:pPr>
        <w:pStyle w:val="NoSpacing"/>
        <w:jc w:val="both"/>
        <w:rPr>
          <w:rFonts w:ascii="Arial" w:hAnsi="Arial" w:cs="Arial"/>
          <w:sz w:val="21"/>
          <w:szCs w:val="21"/>
        </w:rPr>
      </w:pPr>
    </w:p>
    <w:p w14:paraId="4BE26F1B" w14:textId="5AE60AB6" w:rsidR="00472875" w:rsidRPr="00E84E2D" w:rsidRDefault="00472875" w:rsidP="00E84E2D">
      <w:pPr>
        <w:pStyle w:val="NoSpacing"/>
        <w:jc w:val="center"/>
        <w:rPr>
          <w:rFonts w:ascii="Arial" w:hAnsi="Arial" w:cs="Arial"/>
          <w:b/>
          <w:bCs/>
          <w:caps/>
          <w:sz w:val="21"/>
          <w:szCs w:val="21"/>
        </w:rPr>
      </w:pPr>
      <w:r w:rsidRPr="00E84E2D">
        <w:rPr>
          <w:rFonts w:ascii="Arial" w:hAnsi="Arial" w:cs="Arial"/>
          <w:b/>
          <w:bCs/>
          <w:caps/>
          <w:sz w:val="21"/>
          <w:szCs w:val="21"/>
        </w:rPr>
        <w:lastRenderedPageBreak/>
        <w:t>Full Review</w:t>
      </w:r>
    </w:p>
    <w:p w14:paraId="48CD3BCB" w14:textId="77777777" w:rsidR="00472875" w:rsidRDefault="00472875" w:rsidP="00472875">
      <w:pPr>
        <w:pStyle w:val="NoSpacing"/>
        <w:ind w:left="720"/>
        <w:jc w:val="both"/>
        <w:rPr>
          <w:rFonts w:ascii="Arial" w:hAnsi="Arial" w:cs="Arial"/>
          <w:b/>
          <w:bCs/>
          <w:sz w:val="21"/>
          <w:szCs w:val="21"/>
        </w:rPr>
      </w:pPr>
    </w:p>
    <w:p w14:paraId="047BC48C" w14:textId="77777777" w:rsidR="00472875" w:rsidRDefault="00472875" w:rsidP="00472875">
      <w:pPr>
        <w:pStyle w:val="NoSpacing"/>
        <w:jc w:val="both"/>
        <w:rPr>
          <w:rFonts w:ascii="Arial" w:hAnsi="Arial" w:cs="Arial"/>
          <w:sz w:val="21"/>
          <w:szCs w:val="21"/>
        </w:rPr>
      </w:pPr>
      <w:r>
        <w:rPr>
          <w:rFonts w:ascii="Arial" w:hAnsi="Arial" w:cs="Arial"/>
          <w:b/>
          <w:bCs/>
          <w:sz w:val="21"/>
          <w:szCs w:val="21"/>
        </w:rPr>
        <w:t xml:space="preserve">Studies that involve more than minimal risk require a full review by the IRB committee members. The research requires approval from a majority of the IRB committee members. The committee discusses the study and determines whether the Criteria of Approval of Human Subject Research are met, and decides to approve, approve with stipulations, defer, or disapprove the study. </w:t>
      </w:r>
    </w:p>
    <w:p w14:paraId="1B2FF49F" w14:textId="77777777" w:rsidR="00472875" w:rsidRDefault="00472875" w:rsidP="00472875">
      <w:pPr>
        <w:pStyle w:val="NoSpacing"/>
        <w:rPr>
          <w:rFonts w:ascii="Arial" w:hAnsi="Arial" w:cs="Arial"/>
          <w:sz w:val="21"/>
          <w:szCs w:val="21"/>
        </w:rPr>
      </w:pPr>
    </w:p>
    <w:p w14:paraId="19C82F5C" w14:textId="77777777" w:rsidR="00472875" w:rsidRPr="007F373A" w:rsidRDefault="00472875" w:rsidP="00472875">
      <w:pPr>
        <w:pStyle w:val="NoSpacing"/>
        <w:jc w:val="both"/>
        <w:rPr>
          <w:rFonts w:ascii="Arial" w:hAnsi="Arial" w:cs="Arial"/>
          <w:b/>
          <w:bCs/>
          <w:i/>
          <w:iCs/>
          <w:sz w:val="21"/>
          <w:szCs w:val="21"/>
        </w:rPr>
      </w:pPr>
      <w:r>
        <w:rPr>
          <w:rFonts w:ascii="Arial" w:hAnsi="Arial" w:cs="Arial"/>
          <w:b/>
          <w:bCs/>
          <w:i/>
          <w:iCs/>
          <w:shd w:val="clear" w:color="auto" w:fill="FFFFFF"/>
        </w:rPr>
        <w:t>*</w:t>
      </w:r>
      <w:r w:rsidRPr="007F373A">
        <w:rPr>
          <w:rFonts w:ascii="Arial" w:hAnsi="Arial" w:cs="Arial"/>
          <w:b/>
          <w:bCs/>
          <w:i/>
          <w:iCs/>
          <w:shd w:val="clear" w:color="auto" w:fill="FFFFFF"/>
        </w:rPr>
        <w:t xml:space="preserve">Once a study is reviewed by the IRB, the IRB </w:t>
      </w:r>
      <w:r>
        <w:rPr>
          <w:rFonts w:ascii="Arial" w:hAnsi="Arial" w:cs="Arial"/>
          <w:b/>
          <w:bCs/>
          <w:i/>
          <w:iCs/>
          <w:shd w:val="clear" w:color="auto" w:fill="FFFFFF"/>
        </w:rPr>
        <w:t>chair</w:t>
      </w:r>
      <w:r w:rsidRPr="007F373A">
        <w:rPr>
          <w:rFonts w:ascii="Arial" w:hAnsi="Arial" w:cs="Arial"/>
          <w:b/>
          <w:bCs/>
          <w:i/>
          <w:iCs/>
          <w:shd w:val="clear" w:color="auto" w:fill="FFFFFF"/>
        </w:rPr>
        <w:t xml:space="preserve"> will communicate any changes requested by the committee and will work with you to resolve any issues.</w:t>
      </w:r>
    </w:p>
    <w:p w14:paraId="2FCDADB8" w14:textId="77777777" w:rsidR="00472875" w:rsidRDefault="00472875" w:rsidP="00472875">
      <w:pPr>
        <w:pStyle w:val="NoSpacing"/>
        <w:rPr>
          <w:rFonts w:ascii="Arial" w:hAnsi="Arial" w:cs="Arial"/>
          <w:sz w:val="21"/>
          <w:szCs w:val="21"/>
        </w:rPr>
      </w:pPr>
    </w:p>
    <w:p w14:paraId="008E48C2" w14:textId="77777777" w:rsidR="00472875" w:rsidRPr="000A61BF" w:rsidRDefault="00472875" w:rsidP="00472875">
      <w:pPr>
        <w:pStyle w:val="NoSpacing"/>
        <w:rPr>
          <w:rFonts w:ascii="Arial" w:hAnsi="Arial" w:cs="Arial"/>
          <w:b/>
          <w:bCs/>
          <w:sz w:val="21"/>
          <w:szCs w:val="21"/>
        </w:rPr>
      </w:pPr>
      <w:r w:rsidRPr="000A61BF">
        <w:rPr>
          <w:rFonts w:ascii="Arial" w:hAnsi="Arial" w:cs="Arial"/>
          <w:b/>
          <w:bCs/>
          <w:sz w:val="21"/>
          <w:szCs w:val="21"/>
        </w:rPr>
        <w:t>Examples of Research That Require Full Board Review:</w:t>
      </w:r>
    </w:p>
    <w:p w14:paraId="6D89F6F1" w14:textId="77777777" w:rsidR="00472875" w:rsidRPr="000A61BF" w:rsidRDefault="00472875" w:rsidP="00472875">
      <w:pPr>
        <w:pStyle w:val="NoSpacing"/>
        <w:rPr>
          <w:rFonts w:ascii="Arial" w:hAnsi="Arial" w:cs="Arial"/>
          <w:b/>
          <w:bCs/>
          <w:sz w:val="21"/>
          <w:szCs w:val="21"/>
        </w:rPr>
      </w:pPr>
    </w:p>
    <w:p w14:paraId="60D36BCB" w14:textId="77777777" w:rsidR="00472875" w:rsidRPr="00480D42" w:rsidRDefault="00472875" w:rsidP="00472875">
      <w:pPr>
        <w:pStyle w:val="NoSpacing"/>
        <w:numPr>
          <w:ilvl w:val="0"/>
          <w:numId w:val="13"/>
        </w:numPr>
        <w:rPr>
          <w:rFonts w:ascii="Arial" w:hAnsi="Arial" w:cs="Arial"/>
          <w:sz w:val="21"/>
          <w:szCs w:val="21"/>
        </w:rPr>
      </w:pPr>
      <w:r w:rsidRPr="00480D42">
        <w:rPr>
          <w:rFonts w:ascii="Arial" w:hAnsi="Arial" w:cs="Arial"/>
          <w:sz w:val="21"/>
          <w:szCs w:val="21"/>
        </w:rPr>
        <w:t>Clinical procedures with drugs, devices, or biologics, or innovative research into new medical or surgery.</w:t>
      </w:r>
    </w:p>
    <w:p w14:paraId="29DB33DF" w14:textId="77777777" w:rsidR="00472875" w:rsidRPr="00480D42" w:rsidRDefault="00472875" w:rsidP="00472875">
      <w:pPr>
        <w:pStyle w:val="NoSpacing"/>
        <w:numPr>
          <w:ilvl w:val="0"/>
          <w:numId w:val="13"/>
        </w:numPr>
        <w:rPr>
          <w:rFonts w:ascii="Arial" w:hAnsi="Arial" w:cs="Arial"/>
          <w:sz w:val="21"/>
          <w:szCs w:val="21"/>
        </w:rPr>
      </w:pPr>
      <w:r w:rsidRPr="00480D42">
        <w:rPr>
          <w:rFonts w:ascii="Arial" w:hAnsi="Arial" w:cs="Arial"/>
          <w:sz w:val="21"/>
          <w:szCs w:val="21"/>
        </w:rPr>
        <w:t xml:space="preserve">Complex research design requiring the expertise of multiple board members and a specialist </w:t>
      </w:r>
      <w:r>
        <w:rPr>
          <w:rFonts w:ascii="Arial" w:hAnsi="Arial" w:cs="Arial"/>
          <w:sz w:val="21"/>
          <w:szCs w:val="21"/>
        </w:rPr>
        <w:t xml:space="preserve">(non-voting consultant) </w:t>
      </w:r>
      <w:r w:rsidRPr="00480D42">
        <w:rPr>
          <w:rFonts w:ascii="Arial" w:hAnsi="Arial" w:cs="Arial"/>
          <w:sz w:val="21"/>
          <w:szCs w:val="21"/>
        </w:rPr>
        <w:t>in the field to evaluate.</w:t>
      </w:r>
    </w:p>
    <w:p w14:paraId="5961C5C8" w14:textId="77777777" w:rsidR="00472875" w:rsidRPr="00480D42" w:rsidRDefault="00472875" w:rsidP="00472875">
      <w:pPr>
        <w:pStyle w:val="NoSpacing"/>
        <w:numPr>
          <w:ilvl w:val="0"/>
          <w:numId w:val="13"/>
        </w:numPr>
        <w:rPr>
          <w:rFonts w:ascii="Arial" w:hAnsi="Arial" w:cs="Arial"/>
          <w:sz w:val="21"/>
          <w:szCs w:val="21"/>
        </w:rPr>
      </w:pPr>
      <w:r w:rsidRPr="00480D42">
        <w:rPr>
          <w:rFonts w:ascii="Arial" w:hAnsi="Arial" w:cs="Arial"/>
          <w:sz w:val="21"/>
          <w:szCs w:val="21"/>
        </w:rPr>
        <w:t>Deception.</w:t>
      </w:r>
    </w:p>
    <w:p w14:paraId="16ED6658" w14:textId="77777777" w:rsidR="00472875" w:rsidRPr="00480D42" w:rsidRDefault="00472875" w:rsidP="00472875">
      <w:pPr>
        <w:pStyle w:val="NoSpacing"/>
        <w:numPr>
          <w:ilvl w:val="0"/>
          <w:numId w:val="13"/>
        </w:numPr>
        <w:rPr>
          <w:rFonts w:ascii="Arial" w:hAnsi="Arial" w:cs="Arial"/>
          <w:sz w:val="21"/>
          <w:szCs w:val="21"/>
        </w:rPr>
      </w:pPr>
      <w:r w:rsidRPr="00480D42">
        <w:rPr>
          <w:rFonts w:ascii="Arial" w:hAnsi="Arial" w:cs="Arial"/>
          <w:sz w:val="21"/>
          <w:szCs w:val="21"/>
        </w:rPr>
        <w:t>IRB Chair, IRB committee members determine risks are greater than minimal.</w:t>
      </w:r>
    </w:p>
    <w:p w14:paraId="2C7C0BE5" w14:textId="77777777" w:rsidR="00472875" w:rsidRPr="00C04BAE" w:rsidRDefault="00472875" w:rsidP="00472875">
      <w:pPr>
        <w:pStyle w:val="NoSpacing"/>
        <w:numPr>
          <w:ilvl w:val="0"/>
          <w:numId w:val="13"/>
        </w:numPr>
        <w:shd w:val="clear" w:color="auto" w:fill="FFFFFF"/>
        <w:rPr>
          <w:rFonts w:ascii="Arial" w:eastAsia="Times New Roman" w:hAnsi="Arial" w:cs="Arial"/>
          <w:color w:val="333333"/>
          <w:sz w:val="21"/>
          <w:szCs w:val="21"/>
        </w:rPr>
      </w:pPr>
      <w:r w:rsidRPr="00480D42">
        <w:rPr>
          <w:rFonts w:ascii="Arial" w:hAnsi="Arial" w:cs="Arial"/>
          <w:sz w:val="21"/>
          <w:szCs w:val="21"/>
        </w:rPr>
        <w:t>Vulnerable populations, particularly prisoners, c</w:t>
      </w:r>
      <w:r w:rsidRPr="00C04BAE">
        <w:rPr>
          <w:rFonts w:ascii="Arial" w:eastAsia="Times New Roman" w:hAnsi="Arial" w:cs="Arial"/>
          <w:color w:val="333333"/>
          <w:sz w:val="21"/>
          <w:szCs w:val="21"/>
        </w:rPr>
        <w:t>hildren under the age of 18</w:t>
      </w:r>
      <w:r w:rsidRPr="00480D42">
        <w:rPr>
          <w:rFonts w:ascii="Arial" w:eastAsia="Times New Roman" w:hAnsi="Arial" w:cs="Arial"/>
          <w:color w:val="333333"/>
          <w:sz w:val="21"/>
          <w:szCs w:val="21"/>
        </w:rPr>
        <w:t>, and pregnant women.</w:t>
      </w:r>
    </w:p>
    <w:p w14:paraId="2DE1266F" w14:textId="77777777" w:rsidR="00472875" w:rsidRPr="00C04BAE" w:rsidRDefault="00472875" w:rsidP="00472875">
      <w:pPr>
        <w:numPr>
          <w:ilvl w:val="0"/>
          <w:numId w:val="13"/>
        </w:numPr>
        <w:shd w:val="clear" w:color="auto" w:fill="FFFFFF"/>
        <w:spacing w:after="0" w:line="240" w:lineRule="auto"/>
        <w:rPr>
          <w:rFonts w:ascii="Arial" w:eastAsia="Times New Roman" w:hAnsi="Arial" w:cs="Arial"/>
          <w:color w:val="333333"/>
          <w:sz w:val="21"/>
          <w:szCs w:val="21"/>
        </w:rPr>
      </w:pPr>
      <w:r w:rsidRPr="00C04BAE">
        <w:rPr>
          <w:rFonts w:ascii="Arial" w:eastAsia="Times New Roman" w:hAnsi="Arial" w:cs="Arial"/>
          <w:color w:val="333333"/>
          <w:sz w:val="21"/>
          <w:szCs w:val="21"/>
        </w:rPr>
        <w:t>Individuals with impaired decision-making capacity</w:t>
      </w:r>
      <w:r w:rsidRPr="00480D42">
        <w:rPr>
          <w:rFonts w:ascii="Arial" w:eastAsia="Times New Roman" w:hAnsi="Arial" w:cs="Arial"/>
          <w:color w:val="333333"/>
          <w:sz w:val="21"/>
          <w:szCs w:val="21"/>
        </w:rPr>
        <w:t>.</w:t>
      </w:r>
    </w:p>
    <w:p w14:paraId="318C4CC9" w14:textId="77777777" w:rsidR="00472875" w:rsidRPr="00C04BAE" w:rsidRDefault="00472875" w:rsidP="00472875">
      <w:pPr>
        <w:numPr>
          <w:ilvl w:val="0"/>
          <w:numId w:val="13"/>
        </w:numPr>
        <w:shd w:val="clear" w:color="auto" w:fill="FFFFFF"/>
        <w:spacing w:after="0" w:line="240" w:lineRule="auto"/>
        <w:rPr>
          <w:rFonts w:ascii="Arial" w:eastAsia="Times New Roman" w:hAnsi="Arial" w:cs="Arial"/>
          <w:color w:val="333333"/>
          <w:sz w:val="21"/>
          <w:szCs w:val="21"/>
        </w:rPr>
      </w:pPr>
      <w:r w:rsidRPr="00C04BAE">
        <w:rPr>
          <w:rFonts w:ascii="Arial" w:eastAsia="Times New Roman" w:hAnsi="Arial" w:cs="Arial"/>
          <w:color w:val="333333"/>
          <w:sz w:val="21"/>
          <w:szCs w:val="21"/>
        </w:rPr>
        <w:t xml:space="preserve">Economically or educationally disadvantaged </w:t>
      </w:r>
      <w:r w:rsidRPr="00480D42">
        <w:rPr>
          <w:rFonts w:ascii="Arial" w:eastAsia="Times New Roman" w:hAnsi="Arial" w:cs="Arial"/>
          <w:color w:val="333333"/>
          <w:sz w:val="21"/>
          <w:szCs w:val="21"/>
        </w:rPr>
        <w:t>people.</w:t>
      </w:r>
    </w:p>
    <w:p w14:paraId="6E6A9A67" w14:textId="77777777" w:rsidR="00472875" w:rsidRPr="00C04BAE" w:rsidRDefault="00472875" w:rsidP="00472875">
      <w:pPr>
        <w:numPr>
          <w:ilvl w:val="0"/>
          <w:numId w:val="13"/>
        </w:numPr>
        <w:shd w:val="clear" w:color="auto" w:fill="FFFFFF"/>
        <w:spacing w:after="0" w:line="240" w:lineRule="auto"/>
        <w:rPr>
          <w:rFonts w:ascii="Arial" w:eastAsia="Times New Roman" w:hAnsi="Arial" w:cs="Arial"/>
          <w:color w:val="333333"/>
          <w:sz w:val="21"/>
          <w:szCs w:val="21"/>
        </w:rPr>
      </w:pPr>
      <w:r w:rsidRPr="00C04BAE">
        <w:rPr>
          <w:rFonts w:ascii="Arial" w:eastAsia="Times New Roman" w:hAnsi="Arial" w:cs="Arial"/>
          <w:color w:val="333333"/>
          <w:sz w:val="21"/>
          <w:szCs w:val="21"/>
        </w:rPr>
        <w:t>Procedures that might cause physical harm.</w:t>
      </w:r>
    </w:p>
    <w:p w14:paraId="0AB24407" w14:textId="77777777" w:rsidR="00472875" w:rsidRPr="00C04BAE" w:rsidRDefault="00472875" w:rsidP="00472875">
      <w:pPr>
        <w:numPr>
          <w:ilvl w:val="0"/>
          <w:numId w:val="13"/>
        </w:numPr>
        <w:shd w:val="clear" w:color="auto" w:fill="FFFFFF"/>
        <w:spacing w:after="0" w:line="240" w:lineRule="auto"/>
        <w:rPr>
          <w:rFonts w:ascii="Arial" w:eastAsia="Times New Roman" w:hAnsi="Arial" w:cs="Arial"/>
          <w:color w:val="333333"/>
          <w:sz w:val="21"/>
          <w:szCs w:val="21"/>
        </w:rPr>
      </w:pPr>
      <w:r w:rsidRPr="00C04BAE">
        <w:rPr>
          <w:rFonts w:ascii="Arial" w:eastAsia="Times New Roman" w:hAnsi="Arial" w:cs="Arial"/>
          <w:color w:val="333333"/>
          <w:sz w:val="21"/>
          <w:szCs w:val="21"/>
        </w:rPr>
        <w:t>Procedures that might cause significant psychological/emotional distress.</w:t>
      </w:r>
    </w:p>
    <w:p w14:paraId="73E87584" w14:textId="77777777" w:rsidR="00472875" w:rsidRPr="00C04BAE" w:rsidRDefault="00472875" w:rsidP="00472875">
      <w:pPr>
        <w:numPr>
          <w:ilvl w:val="0"/>
          <w:numId w:val="13"/>
        </w:numPr>
        <w:shd w:val="clear" w:color="auto" w:fill="FFFFFF"/>
        <w:spacing w:after="0" w:line="240" w:lineRule="auto"/>
        <w:rPr>
          <w:rFonts w:ascii="Arial" w:eastAsia="Times New Roman" w:hAnsi="Arial" w:cs="Arial"/>
          <w:color w:val="333333"/>
          <w:sz w:val="21"/>
          <w:szCs w:val="21"/>
        </w:rPr>
      </w:pPr>
      <w:r w:rsidRPr="00C04BAE">
        <w:rPr>
          <w:rFonts w:ascii="Arial" w:eastAsia="Times New Roman" w:hAnsi="Arial" w:cs="Arial"/>
          <w:color w:val="333333"/>
          <w:sz w:val="21"/>
          <w:szCs w:val="21"/>
        </w:rPr>
        <w:t>Collection of information about highly sensitive topics.</w:t>
      </w:r>
    </w:p>
    <w:p w14:paraId="37F132E7" w14:textId="77777777" w:rsidR="00472875" w:rsidRPr="00C04BAE" w:rsidRDefault="00472875" w:rsidP="00472875">
      <w:pPr>
        <w:numPr>
          <w:ilvl w:val="0"/>
          <w:numId w:val="13"/>
        </w:numPr>
        <w:shd w:val="clear" w:color="auto" w:fill="FFFFFF"/>
        <w:spacing w:after="0" w:line="240" w:lineRule="auto"/>
        <w:rPr>
          <w:rFonts w:ascii="Arial" w:eastAsia="Times New Roman" w:hAnsi="Arial" w:cs="Arial"/>
          <w:color w:val="333333"/>
          <w:sz w:val="21"/>
          <w:szCs w:val="21"/>
        </w:rPr>
      </w:pPr>
      <w:r w:rsidRPr="00C04BAE">
        <w:rPr>
          <w:rFonts w:ascii="Arial" w:eastAsia="Times New Roman" w:hAnsi="Arial" w:cs="Arial"/>
          <w:color w:val="333333"/>
          <w:sz w:val="21"/>
          <w:szCs w:val="21"/>
        </w:rPr>
        <w:t>Collection of information about illegal behavior.</w:t>
      </w:r>
    </w:p>
    <w:p w14:paraId="3B3A9BC3" w14:textId="77777777" w:rsidR="00472875" w:rsidRPr="00C04BAE" w:rsidRDefault="00472875" w:rsidP="00472875">
      <w:pPr>
        <w:numPr>
          <w:ilvl w:val="0"/>
          <w:numId w:val="13"/>
        </w:numPr>
        <w:shd w:val="clear" w:color="auto" w:fill="FFFFFF"/>
        <w:spacing w:after="0" w:line="240" w:lineRule="auto"/>
        <w:rPr>
          <w:rFonts w:ascii="Arial" w:eastAsia="Times New Roman" w:hAnsi="Arial" w:cs="Arial"/>
          <w:color w:val="333333"/>
          <w:sz w:val="21"/>
          <w:szCs w:val="21"/>
        </w:rPr>
      </w:pPr>
      <w:r w:rsidRPr="00C04BAE">
        <w:rPr>
          <w:rFonts w:ascii="Arial" w:eastAsia="Times New Roman" w:hAnsi="Arial" w:cs="Arial"/>
          <w:color w:val="333333"/>
          <w:sz w:val="21"/>
          <w:szCs w:val="21"/>
        </w:rPr>
        <w:t>Collection of information that could seriously harm the participant legally, socially, financially etc. if other people could identify them.</w:t>
      </w:r>
    </w:p>
    <w:p w14:paraId="52766B7E" w14:textId="77777777" w:rsidR="00472875" w:rsidRPr="000A61BF" w:rsidRDefault="00472875" w:rsidP="00472875">
      <w:pPr>
        <w:pStyle w:val="NoSpacing"/>
        <w:rPr>
          <w:rFonts w:ascii="Arial" w:hAnsi="Arial" w:cs="Arial"/>
          <w:b/>
          <w:bCs/>
          <w:sz w:val="21"/>
          <w:szCs w:val="21"/>
        </w:rPr>
      </w:pPr>
    </w:p>
    <w:p w14:paraId="2406B0F1" w14:textId="77777777" w:rsidR="00472875" w:rsidRPr="000A61BF" w:rsidRDefault="00472875" w:rsidP="00472875">
      <w:pPr>
        <w:shd w:val="clear" w:color="auto" w:fill="FFFFFF"/>
        <w:spacing w:after="100" w:afterAutospacing="1" w:line="240" w:lineRule="auto"/>
        <w:rPr>
          <w:rFonts w:ascii="Arial" w:eastAsia="Times New Roman" w:hAnsi="Arial" w:cs="Arial"/>
          <w:color w:val="342F2E"/>
          <w:sz w:val="21"/>
          <w:szCs w:val="21"/>
        </w:rPr>
      </w:pPr>
      <w:r w:rsidRPr="000A61BF">
        <w:rPr>
          <w:rFonts w:ascii="Arial" w:eastAsia="Times New Roman" w:hAnsi="Arial" w:cs="Arial"/>
          <w:color w:val="342F2E"/>
          <w:sz w:val="21"/>
          <w:szCs w:val="21"/>
        </w:rPr>
        <w:t>After the meeting, the IRB chair will send a letter indicating one of the following:</w:t>
      </w:r>
    </w:p>
    <w:p w14:paraId="2FBEE42B" w14:textId="77777777" w:rsidR="00472875" w:rsidRPr="000A61BF" w:rsidRDefault="00472875" w:rsidP="00472875">
      <w:pPr>
        <w:numPr>
          <w:ilvl w:val="0"/>
          <w:numId w:val="14"/>
        </w:numPr>
        <w:shd w:val="clear" w:color="auto" w:fill="FFFFFF"/>
        <w:spacing w:before="100" w:beforeAutospacing="1" w:after="100" w:afterAutospacing="1" w:line="240" w:lineRule="auto"/>
        <w:jc w:val="both"/>
        <w:rPr>
          <w:rFonts w:ascii="Arial" w:eastAsia="Times New Roman" w:hAnsi="Arial" w:cs="Arial"/>
          <w:color w:val="342F2E"/>
          <w:sz w:val="21"/>
          <w:szCs w:val="21"/>
        </w:rPr>
      </w:pPr>
      <w:r w:rsidRPr="000A61BF">
        <w:rPr>
          <w:rFonts w:ascii="Arial" w:eastAsia="Times New Roman" w:hAnsi="Arial" w:cs="Arial"/>
          <w:b/>
          <w:bCs/>
          <w:color w:val="342F2E"/>
          <w:sz w:val="21"/>
          <w:szCs w:val="21"/>
        </w:rPr>
        <w:t>Approval:</w:t>
      </w:r>
      <w:r w:rsidRPr="000A61BF">
        <w:rPr>
          <w:rFonts w:ascii="Arial" w:eastAsia="Times New Roman" w:hAnsi="Arial" w:cs="Arial"/>
          <w:color w:val="342F2E"/>
          <w:sz w:val="21"/>
          <w:szCs w:val="21"/>
        </w:rPr>
        <w:t> This letter indicates nothing else is needed and you may proceed using the protocol or other documents submitted.</w:t>
      </w:r>
    </w:p>
    <w:p w14:paraId="49441E90" w14:textId="77777777" w:rsidR="00472875" w:rsidRPr="000A61BF" w:rsidRDefault="00472875" w:rsidP="00472875">
      <w:pPr>
        <w:numPr>
          <w:ilvl w:val="0"/>
          <w:numId w:val="14"/>
        </w:numPr>
        <w:shd w:val="clear" w:color="auto" w:fill="FFFFFF"/>
        <w:spacing w:before="100" w:beforeAutospacing="1" w:after="100" w:afterAutospacing="1" w:line="240" w:lineRule="auto"/>
        <w:jc w:val="both"/>
        <w:rPr>
          <w:rFonts w:ascii="Arial" w:eastAsia="Times New Roman" w:hAnsi="Arial" w:cs="Arial"/>
          <w:color w:val="342F2E"/>
          <w:sz w:val="21"/>
          <w:szCs w:val="21"/>
        </w:rPr>
      </w:pPr>
      <w:r w:rsidRPr="000A61BF">
        <w:rPr>
          <w:rFonts w:ascii="Arial" w:eastAsia="Times New Roman" w:hAnsi="Arial" w:cs="Arial"/>
          <w:b/>
          <w:bCs/>
          <w:color w:val="342F2E"/>
          <w:sz w:val="21"/>
          <w:szCs w:val="21"/>
        </w:rPr>
        <w:t>Modifications Required to Secure Approval: </w:t>
      </w:r>
      <w:r w:rsidRPr="000A61BF">
        <w:rPr>
          <w:rFonts w:ascii="Arial" w:eastAsia="Times New Roman" w:hAnsi="Arial" w:cs="Arial"/>
          <w:color w:val="342F2E"/>
          <w:sz w:val="21"/>
          <w:szCs w:val="21"/>
        </w:rPr>
        <w:t>This letter will include minor modifications required before the application can be approved. Once the modifications are made and submitted, the IRB chair will review the submission and send the approval letter.</w:t>
      </w:r>
    </w:p>
    <w:p w14:paraId="55554517" w14:textId="77777777" w:rsidR="00472875" w:rsidRPr="0067479E" w:rsidRDefault="00472875" w:rsidP="00472875">
      <w:pPr>
        <w:numPr>
          <w:ilvl w:val="0"/>
          <w:numId w:val="14"/>
        </w:numPr>
        <w:shd w:val="clear" w:color="auto" w:fill="FFFFFF"/>
        <w:spacing w:after="0" w:line="240" w:lineRule="auto"/>
        <w:jc w:val="both"/>
        <w:rPr>
          <w:rFonts w:ascii="Arial" w:hAnsi="Arial" w:cs="Arial"/>
          <w:b/>
          <w:bCs/>
          <w:sz w:val="21"/>
          <w:szCs w:val="21"/>
        </w:rPr>
      </w:pPr>
      <w:r w:rsidRPr="000A61BF">
        <w:rPr>
          <w:rFonts w:ascii="Arial" w:eastAsia="Times New Roman" w:hAnsi="Arial" w:cs="Arial"/>
          <w:b/>
          <w:bCs/>
          <w:color w:val="342F2E"/>
          <w:sz w:val="21"/>
          <w:szCs w:val="21"/>
        </w:rPr>
        <w:t>Deferral:</w:t>
      </w:r>
      <w:r w:rsidRPr="000A61BF">
        <w:rPr>
          <w:rFonts w:ascii="Arial" w:eastAsia="Times New Roman" w:hAnsi="Arial" w:cs="Arial"/>
          <w:color w:val="342F2E"/>
          <w:sz w:val="21"/>
          <w:szCs w:val="21"/>
        </w:rPr>
        <w:t xml:space="preserve"> This letter indicates that there are outstanding clarifications required involving the study design or risk. Once the submission is updated with the requested changes from the IRB committee members, the submission will need to be returned to the IRB committee for review. </w:t>
      </w:r>
    </w:p>
    <w:p w14:paraId="434867D6" w14:textId="77777777" w:rsidR="00472875" w:rsidRDefault="00472875" w:rsidP="00472875">
      <w:pPr>
        <w:shd w:val="clear" w:color="auto" w:fill="FFFFFF"/>
        <w:spacing w:after="0" w:line="240" w:lineRule="auto"/>
        <w:ind w:left="720"/>
        <w:jc w:val="both"/>
        <w:rPr>
          <w:rFonts w:ascii="Arial" w:eastAsia="Times New Roman" w:hAnsi="Arial" w:cs="Arial"/>
          <w:b/>
          <w:bCs/>
          <w:color w:val="342F2E"/>
          <w:sz w:val="21"/>
          <w:szCs w:val="21"/>
        </w:rPr>
      </w:pPr>
    </w:p>
    <w:p w14:paraId="4BC44679" w14:textId="77777777" w:rsidR="00472875" w:rsidRPr="00A36CD2" w:rsidRDefault="00472875" w:rsidP="00472875">
      <w:pPr>
        <w:shd w:val="clear" w:color="auto" w:fill="FFFFFF"/>
        <w:spacing w:after="0" w:line="240" w:lineRule="auto"/>
        <w:jc w:val="both"/>
        <w:rPr>
          <w:rFonts w:ascii="Arial" w:hAnsi="Arial" w:cs="Arial"/>
          <w:b/>
          <w:bCs/>
          <w:i/>
          <w:iCs/>
          <w:sz w:val="21"/>
          <w:szCs w:val="21"/>
        </w:rPr>
      </w:pPr>
      <w:r w:rsidRPr="00A36CD2">
        <w:rPr>
          <w:rFonts w:ascii="Arial" w:eastAsia="Times New Roman" w:hAnsi="Arial" w:cs="Arial"/>
          <w:b/>
          <w:bCs/>
          <w:i/>
          <w:iCs/>
          <w:color w:val="342F2E"/>
          <w:sz w:val="21"/>
          <w:szCs w:val="21"/>
        </w:rPr>
        <w:t>*</w:t>
      </w:r>
      <w:r w:rsidRPr="00A36CD2">
        <w:rPr>
          <w:rFonts w:ascii="Arial" w:eastAsia="Times New Roman" w:hAnsi="Arial" w:cs="Arial"/>
          <w:b/>
          <w:bCs/>
          <w:i/>
          <w:iCs/>
          <w:caps/>
          <w:color w:val="342F2E"/>
          <w:sz w:val="21"/>
          <w:szCs w:val="21"/>
        </w:rPr>
        <w:t>Full</w:t>
      </w:r>
      <w:r w:rsidRPr="00A36CD2">
        <w:rPr>
          <w:rFonts w:ascii="Arial" w:eastAsia="Times New Roman" w:hAnsi="Arial" w:cs="Arial"/>
          <w:b/>
          <w:bCs/>
          <w:i/>
          <w:iCs/>
          <w:color w:val="342F2E"/>
          <w:sz w:val="21"/>
          <w:szCs w:val="21"/>
        </w:rPr>
        <w:t xml:space="preserve"> review is required for any research involving human subjects that do not qualify for EXEMPT or EXPEDITED review. FULL review studies may be granted approval for a maximum of one year. The IRB will determine the approval period of the study depending on the complexity of the study, study conducted in compliance with federal, regional, and local guidelines, and number of enrolled subjects. An IRB committee can shorten an approval period (number of months) when they agree that a more frequent review could improve subjects’ protection. All amendments or revisions that are approved during a study’s approval period </w:t>
      </w:r>
      <w:r>
        <w:rPr>
          <w:rFonts w:ascii="Arial" w:eastAsia="Times New Roman" w:hAnsi="Arial" w:cs="Arial"/>
          <w:b/>
          <w:bCs/>
          <w:i/>
          <w:iCs/>
          <w:color w:val="342F2E"/>
          <w:sz w:val="21"/>
          <w:szCs w:val="21"/>
        </w:rPr>
        <w:t>will</w:t>
      </w:r>
      <w:r w:rsidRPr="00A36CD2">
        <w:rPr>
          <w:rFonts w:ascii="Arial" w:eastAsia="Times New Roman" w:hAnsi="Arial" w:cs="Arial"/>
          <w:b/>
          <w:bCs/>
          <w:i/>
          <w:iCs/>
          <w:color w:val="342F2E"/>
          <w:sz w:val="21"/>
          <w:szCs w:val="21"/>
        </w:rPr>
        <w:t xml:space="preserve"> not impact the expiration date of completing the study.</w:t>
      </w:r>
    </w:p>
    <w:p w14:paraId="43D05F9B" w14:textId="77777777" w:rsidR="00472875" w:rsidRDefault="00472875" w:rsidP="00472875">
      <w:pPr>
        <w:shd w:val="clear" w:color="auto" w:fill="FFFFFF"/>
        <w:spacing w:after="0" w:line="240" w:lineRule="auto"/>
        <w:ind w:left="720"/>
        <w:jc w:val="both"/>
        <w:rPr>
          <w:rFonts w:ascii="Arial" w:hAnsi="Arial" w:cs="Arial"/>
          <w:b/>
          <w:bCs/>
          <w:sz w:val="21"/>
          <w:szCs w:val="21"/>
        </w:rPr>
      </w:pPr>
    </w:p>
    <w:p w14:paraId="17BD8169" w14:textId="77777777" w:rsidR="00B16ED8" w:rsidRDefault="00B16ED8" w:rsidP="00472875">
      <w:pPr>
        <w:shd w:val="clear" w:color="auto" w:fill="FFFFFF"/>
        <w:spacing w:after="0" w:line="240" w:lineRule="auto"/>
        <w:ind w:left="720"/>
        <w:jc w:val="both"/>
        <w:rPr>
          <w:rFonts w:ascii="Arial" w:hAnsi="Arial" w:cs="Arial"/>
          <w:b/>
          <w:bCs/>
          <w:sz w:val="21"/>
          <w:szCs w:val="21"/>
        </w:rPr>
      </w:pPr>
    </w:p>
    <w:p w14:paraId="7A86C413" w14:textId="77777777" w:rsidR="00B16ED8" w:rsidRDefault="00B16ED8" w:rsidP="00472875">
      <w:pPr>
        <w:shd w:val="clear" w:color="auto" w:fill="FFFFFF"/>
        <w:spacing w:after="0" w:line="240" w:lineRule="auto"/>
        <w:ind w:left="720"/>
        <w:jc w:val="both"/>
        <w:rPr>
          <w:rFonts w:ascii="Arial" w:hAnsi="Arial" w:cs="Arial"/>
          <w:b/>
          <w:bCs/>
          <w:sz w:val="21"/>
          <w:szCs w:val="21"/>
        </w:rPr>
      </w:pPr>
    </w:p>
    <w:p w14:paraId="364510BC" w14:textId="77777777" w:rsidR="00B16ED8" w:rsidRDefault="00B16ED8" w:rsidP="00472875">
      <w:pPr>
        <w:shd w:val="clear" w:color="auto" w:fill="FFFFFF"/>
        <w:spacing w:after="0" w:line="240" w:lineRule="auto"/>
        <w:ind w:left="720"/>
        <w:jc w:val="both"/>
        <w:rPr>
          <w:rFonts w:ascii="Arial" w:hAnsi="Arial" w:cs="Arial"/>
          <w:b/>
          <w:bCs/>
          <w:sz w:val="21"/>
          <w:szCs w:val="21"/>
        </w:rPr>
      </w:pPr>
    </w:p>
    <w:p w14:paraId="2BF09A5F" w14:textId="5CD15106" w:rsidR="00472875" w:rsidRPr="00E84E2D" w:rsidRDefault="00472875" w:rsidP="00E84E2D">
      <w:pPr>
        <w:pStyle w:val="NoSpacing"/>
        <w:jc w:val="center"/>
        <w:rPr>
          <w:rFonts w:ascii="Arial" w:hAnsi="Arial" w:cs="Arial"/>
          <w:b/>
          <w:bCs/>
          <w:caps/>
          <w:sz w:val="21"/>
          <w:szCs w:val="21"/>
        </w:rPr>
      </w:pPr>
      <w:r w:rsidRPr="00E84E2D">
        <w:rPr>
          <w:rFonts w:ascii="Arial" w:hAnsi="Arial" w:cs="Arial"/>
          <w:b/>
          <w:bCs/>
          <w:caps/>
          <w:sz w:val="21"/>
          <w:szCs w:val="21"/>
        </w:rPr>
        <w:lastRenderedPageBreak/>
        <w:t>Not Research</w:t>
      </w:r>
    </w:p>
    <w:p w14:paraId="485EF8EA" w14:textId="77777777" w:rsidR="00472875" w:rsidRDefault="00472875" w:rsidP="00472875">
      <w:pPr>
        <w:pStyle w:val="ListParagraph"/>
        <w:spacing w:after="0" w:line="240" w:lineRule="auto"/>
        <w:rPr>
          <w:rFonts w:ascii="Arial" w:hAnsi="Arial" w:cs="Arial"/>
          <w:b/>
          <w:bCs/>
          <w:sz w:val="21"/>
          <w:szCs w:val="21"/>
        </w:rPr>
      </w:pPr>
    </w:p>
    <w:p w14:paraId="7E801101" w14:textId="77777777" w:rsidR="00472875" w:rsidRDefault="00472875" w:rsidP="00472875">
      <w:pPr>
        <w:pStyle w:val="NoSpacing"/>
        <w:jc w:val="both"/>
        <w:rPr>
          <w:rFonts w:ascii="Arial" w:hAnsi="Arial" w:cs="Arial"/>
          <w:b/>
          <w:bCs/>
          <w:sz w:val="21"/>
          <w:szCs w:val="21"/>
        </w:rPr>
      </w:pPr>
      <w:r>
        <w:rPr>
          <w:rFonts w:ascii="Arial" w:hAnsi="Arial" w:cs="Arial"/>
          <w:b/>
          <w:bCs/>
          <w:sz w:val="21"/>
          <w:szCs w:val="21"/>
        </w:rPr>
        <w:t>Focus groups, surveys or interviews with faculty or students intended only to evaluate and improve program(s) or service(s) provided by the institution or to assess its needs and does not result in publication or submitting the results to granting agency for funding.</w:t>
      </w:r>
    </w:p>
    <w:p w14:paraId="12195810" w14:textId="77777777" w:rsidR="00472875" w:rsidRDefault="00472875" w:rsidP="00472875">
      <w:pPr>
        <w:pStyle w:val="NoSpacing"/>
        <w:rPr>
          <w:rFonts w:ascii="Arial" w:hAnsi="Arial" w:cs="Arial"/>
          <w:b/>
          <w:bCs/>
          <w:sz w:val="21"/>
          <w:szCs w:val="21"/>
        </w:rPr>
      </w:pPr>
    </w:p>
    <w:p w14:paraId="71542BA9" w14:textId="77777777" w:rsidR="00472875" w:rsidRPr="00262BE2" w:rsidRDefault="00472875" w:rsidP="00472875">
      <w:pPr>
        <w:pStyle w:val="NoSpacing"/>
        <w:jc w:val="both"/>
        <w:rPr>
          <w:rFonts w:ascii="Arial" w:hAnsi="Arial" w:cs="Arial"/>
          <w:b/>
          <w:bCs/>
          <w:i/>
          <w:iCs/>
          <w:sz w:val="21"/>
          <w:szCs w:val="21"/>
        </w:rPr>
      </w:pPr>
      <w:r w:rsidRPr="00262BE2">
        <w:rPr>
          <w:rFonts w:ascii="Arial" w:hAnsi="Arial" w:cs="Arial"/>
          <w:b/>
          <w:bCs/>
          <w:i/>
          <w:iCs/>
          <w:sz w:val="21"/>
          <w:szCs w:val="21"/>
        </w:rPr>
        <w:t xml:space="preserve">*When a study is reviewed via the </w:t>
      </w:r>
      <w:r w:rsidRPr="001572BC">
        <w:rPr>
          <w:rFonts w:ascii="Arial" w:hAnsi="Arial" w:cs="Arial"/>
          <w:b/>
          <w:bCs/>
          <w:i/>
          <w:iCs/>
          <w:sz w:val="21"/>
          <w:szCs w:val="21"/>
        </w:rPr>
        <w:t xml:space="preserve">for </w:t>
      </w:r>
      <w:r w:rsidRPr="001572BC">
        <w:rPr>
          <w:rFonts w:ascii="Arial" w:hAnsi="Arial" w:cs="Arial"/>
          <w:b/>
          <w:bCs/>
          <w:i/>
          <w:iCs/>
          <w:caps/>
          <w:sz w:val="21"/>
          <w:szCs w:val="21"/>
        </w:rPr>
        <w:t>Not Research</w:t>
      </w:r>
      <w:r w:rsidRPr="00262BE2">
        <w:rPr>
          <w:rFonts w:ascii="Arial" w:hAnsi="Arial" w:cs="Arial"/>
          <w:b/>
          <w:bCs/>
          <w:i/>
          <w:iCs/>
          <w:sz w:val="21"/>
          <w:szCs w:val="21"/>
        </w:rPr>
        <w:t xml:space="preserve"> review process, it means that only the </w:t>
      </w:r>
      <w:r>
        <w:rPr>
          <w:rFonts w:ascii="Arial" w:hAnsi="Arial" w:cs="Arial"/>
          <w:b/>
          <w:bCs/>
          <w:i/>
          <w:iCs/>
          <w:sz w:val="21"/>
          <w:szCs w:val="21"/>
        </w:rPr>
        <w:t xml:space="preserve">IRB </w:t>
      </w:r>
      <w:r w:rsidRPr="00262BE2">
        <w:rPr>
          <w:rFonts w:ascii="Arial" w:hAnsi="Arial" w:cs="Arial"/>
          <w:b/>
          <w:bCs/>
          <w:i/>
          <w:iCs/>
          <w:sz w:val="21"/>
          <w:szCs w:val="21"/>
        </w:rPr>
        <w:t>chair</w:t>
      </w:r>
      <w:r>
        <w:rPr>
          <w:rFonts w:ascii="Arial" w:hAnsi="Arial" w:cs="Arial"/>
          <w:b/>
          <w:bCs/>
          <w:i/>
          <w:iCs/>
          <w:sz w:val="21"/>
          <w:szCs w:val="21"/>
        </w:rPr>
        <w:t xml:space="preserve"> </w:t>
      </w:r>
      <w:r w:rsidRPr="00262BE2">
        <w:rPr>
          <w:rFonts w:ascii="Arial" w:hAnsi="Arial" w:cs="Arial"/>
          <w:b/>
          <w:bCs/>
          <w:i/>
          <w:iCs/>
          <w:sz w:val="21"/>
          <w:szCs w:val="21"/>
        </w:rPr>
        <w:t xml:space="preserve">needs to review the study without it being brought before the </w:t>
      </w:r>
      <w:r>
        <w:rPr>
          <w:rFonts w:ascii="Arial" w:hAnsi="Arial" w:cs="Arial"/>
          <w:b/>
          <w:bCs/>
          <w:i/>
          <w:iCs/>
          <w:sz w:val="21"/>
          <w:szCs w:val="21"/>
        </w:rPr>
        <w:t>IRB</w:t>
      </w:r>
      <w:r w:rsidRPr="00262BE2">
        <w:rPr>
          <w:rFonts w:ascii="Arial" w:hAnsi="Arial" w:cs="Arial"/>
          <w:b/>
          <w:bCs/>
          <w:i/>
          <w:iCs/>
          <w:sz w:val="21"/>
          <w:szCs w:val="21"/>
        </w:rPr>
        <w:t xml:space="preserve"> committee. </w:t>
      </w:r>
    </w:p>
    <w:p w14:paraId="451BE808" w14:textId="77777777" w:rsidR="00472875" w:rsidRDefault="00472875" w:rsidP="00472875">
      <w:pPr>
        <w:pStyle w:val="NoSpacing"/>
        <w:jc w:val="both"/>
        <w:rPr>
          <w:rFonts w:ascii="Arial" w:hAnsi="Arial" w:cs="Arial"/>
          <w:b/>
          <w:bCs/>
          <w:i/>
          <w:iCs/>
          <w:sz w:val="21"/>
          <w:szCs w:val="21"/>
        </w:rPr>
      </w:pPr>
    </w:p>
    <w:p w14:paraId="5AA15BA3" w14:textId="77777777" w:rsidR="00472875" w:rsidRPr="001572BC" w:rsidRDefault="00472875" w:rsidP="00472875">
      <w:pPr>
        <w:pStyle w:val="NoSpacing"/>
        <w:jc w:val="both"/>
        <w:rPr>
          <w:rFonts w:ascii="Arial" w:hAnsi="Arial" w:cs="Arial"/>
          <w:b/>
          <w:bCs/>
          <w:i/>
          <w:iCs/>
          <w:sz w:val="21"/>
          <w:szCs w:val="21"/>
        </w:rPr>
      </w:pPr>
      <w:r w:rsidRPr="001572BC">
        <w:rPr>
          <w:rFonts w:ascii="Arial" w:hAnsi="Arial" w:cs="Arial"/>
          <w:b/>
          <w:bCs/>
          <w:i/>
          <w:iCs/>
          <w:sz w:val="21"/>
          <w:szCs w:val="21"/>
        </w:rPr>
        <w:t xml:space="preserve">*Continuing review is not required for </w:t>
      </w:r>
      <w:r w:rsidRPr="001572BC">
        <w:rPr>
          <w:rFonts w:ascii="Arial" w:hAnsi="Arial" w:cs="Arial"/>
          <w:b/>
          <w:bCs/>
          <w:i/>
          <w:iCs/>
          <w:caps/>
          <w:sz w:val="21"/>
          <w:szCs w:val="21"/>
        </w:rPr>
        <w:t>Not Research</w:t>
      </w:r>
      <w:r w:rsidRPr="001572BC">
        <w:rPr>
          <w:rFonts w:ascii="Arial" w:hAnsi="Arial" w:cs="Arial"/>
          <w:b/>
          <w:bCs/>
          <w:i/>
          <w:iCs/>
          <w:sz w:val="21"/>
          <w:szCs w:val="21"/>
        </w:rPr>
        <w:t xml:space="preserve"> approved by IRB</w:t>
      </w:r>
      <w:r>
        <w:rPr>
          <w:rFonts w:ascii="Arial" w:hAnsi="Arial" w:cs="Arial"/>
          <w:b/>
          <w:bCs/>
          <w:i/>
          <w:iCs/>
          <w:sz w:val="21"/>
          <w:szCs w:val="21"/>
        </w:rPr>
        <w:t xml:space="preserve"> chair</w:t>
      </w:r>
      <w:r w:rsidRPr="001572BC">
        <w:rPr>
          <w:rFonts w:ascii="Arial" w:hAnsi="Arial" w:cs="Arial"/>
          <w:b/>
          <w:bCs/>
          <w:i/>
          <w:iCs/>
          <w:sz w:val="21"/>
          <w:szCs w:val="21"/>
        </w:rPr>
        <w:t xml:space="preserve">. But when changes to research are proposed, the changes must undergo IRB review </w:t>
      </w:r>
      <w:r>
        <w:rPr>
          <w:rFonts w:ascii="Arial" w:hAnsi="Arial" w:cs="Arial"/>
          <w:b/>
          <w:bCs/>
          <w:i/>
          <w:iCs/>
          <w:sz w:val="21"/>
          <w:szCs w:val="21"/>
        </w:rPr>
        <w:t xml:space="preserve">by the chair </w:t>
      </w:r>
      <w:r w:rsidRPr="001572BC">
        <w:rPr>
          <w:rFonts w:ascii="Arial" w:hAnsi="Arial" w:cs="Arial"/>
          <w:b/>
          <w:bCs/>
          <w:i/>
          <w:iCs/>
          <w:sz w:val="21"/>
          <w:szCs w:val="21"/>
        </w:rPr>
        <w:t>and be approved before implementation.</w:t>
      </w:r>
    </w:p>
    <w:p w14:paraId="7B456928" w14:textId="77777777" w:rsidR="00472875" w:rsidRDefault="00472875" w:rsidP="00472875">
      <w:pPr>
        <w:pStyle w:val="NoSpacing"/>
        <w:rPr>
          <w:rFonts w:ascii="Arial" w:hAnsi="Arial" w:cs="Arial"/>
          <w:b/>
          <w:bCs/>
          <w:sz w:val="21"/>
          <w:szCs w:val="21"/>
        </w:rPr>
      </w:pPr>
    </w:p>
    <w:p w14:paraId="6F1F2FAF" w14:textId="77777777" w:rsidR="00E84E2D" w:rsidRPr="00D85C36" w:rsidRDefault="00E84E2D" w:rsidP="00E84E2D">
      <w:pPr>
        <w:pStyle w:val="NoSpacing"/>
        <w:jc w:val="center"/>
        <w:rPr>
          <w:rFonts w:ascii="Arial" w:hAnsi="Arial" w:cs="Arial"/>
          <w:b/>
          <w:bCs/>
          <w:sz w:val="21"/>
          <w:szCs w:val="21"/>
        </w:rPr>
      </w:pPr>
      <w:r w:rsidRPr="00D85C36">
        <w:rPr>
          <w:rFonts w:ascii="Arial" w:hAnsi="Arial" w:cs="Arial"/>
          <w:b/>
          <w:bCs/>
          <w:sz w:val="21"/>
          <w:szCs w:val="21"/>
        </w:rPr>
        <w:t>CONFLICT OF INTEREST</w:t>
      </w:r>
    </w:p>
    <w:p w14:paraId="1A7539BF" w14:textId="77777777" w:rsidR="00E84E2D" w:rsidRPr="00D85C36" w:rsidRDefault="00E84E2D" w:rsidP="00E84E2D">
      <w:pPr>
        <w:pStyle w:val="NoSpacing"/>
        <w:jc w:val="center"/>
        <w:rPr>
          <w:rFonts w:ascii="Arial" w:hAnsi="Arial" w:cs="Arial"/>
          <w:sz w:val="21"/>
          <w:szCs w:val="21"/>
        </w:rPr>
      </w:pPr>
    </w:p>
    <w:p w14:paraId="1E3520E4" w14:textId="77777777" w:rsidR="00E84E2D" w:rsidRDefault="00E84E2D" w:rsidP="00E84E2D">
      <w:pPr>
        <w:pStyle w:val="NoSpacing"/>
        <w:jc w:val="both"/>
        <w:rPr>
          <w:rFonts w:ascii="Arial" w:hAnsi="Arial" w:cs="Arial"/>
          <w:sz w:val="21"/>
          <w:szCs w:val="21"/>
        </w:rPr>
      </w:pPr>
      <w:r w:rsidRPr="00D85C36">
        <w:rPr>
          <w:rFonts w:ascii="Arial" w:hAnsi="Arial" w:cs="Arial"/>
          <w:b/>
          <w:bCs/>
          <w:sz w:val="21"/>
          <w:szCs w:val="21"/>
        </w:rPr>
        <w:t>PURPOSE:</w:t>
      </w:r>
      <w:r w:rsidRPr="00D85C36">
        <w:rPr>
          <w:rFonts w:ascii="Arial" w:hAnsi="Arial" w:cs="Arial"/>
          <w:sz w:val="21"/>
          <w:szCs w:val="21"/>
        </w:rPr>
        <w:t xml:space="preserve"> To prevent any conflict of interest (COI) from influencing the review process either by competing with an IRB member’s or consultant’s obligation to protect human subjects or by compromising the credibility of the review process. </w:t>
      </w:r>
    </w:p>
    <w:p w14:paraId="773B8FC2" w14:textId="77777777" w:rsidR="00E84E2D" w:rsidRDefault="00E84E2D" w:rsidP="00E84E2D">
      <w:pPr>
        <w:pStyle w:val="NoSpacing"/>
        <w:jc w:val="both"/>
        <w:rPr>
          <w:rFonts w:ascii="Verdana" w:hAnsi="Verdana"/>
          <w:color w:val="252525"/>
          <w:sz w:val="18"/>
          <w:szCs w:val="18"/>
          <w:shd w:val="clear" w:color="auto" w:fill="FFFFFF"/>
        </w:rPr>
      </w:pPr>
    </w:p>
    <w:p w14:paraId="430709E0" w14:textId="77777777" w:rsidR="00E84E2D" w:rsidRPr="0013416C" w:rsidRDefault="00E84E2D" w:rsidP="00E84E2D">
      <w:pPr>
        <w:pStyle w:val="NoSpacing"/>
        <w:jc w:val="both"/>
        <w:rPr>
          <w:rFonts w:ascii="Arial" w:hAnsi="Arial" w:cs="Arial"/>
          <w:sz w:val="21"/>
          <w:szCs w:val="21"/>
        </w:rPr>
      </w:pPr>
      <w:r w:rsidRPr="0013416C">
        <w:rPr>
          <w:rFonts w:ascii="Arial" w:hAnsi="Arial" w:cs="Arial"/>
          <w:color w:val="252525"/>
          <w:sz w:val="21"/>
          <w:szCs w:val="21"/>
          <w:shd w:val="clear" w:color="auto" w:fill="FFFFFF"/>
        </w:rPr>
        <w:t>The regulations protecting human research subjects are based on the ethical principles described</w:t>
      </w:r>
      <w:r w:rsidRPr="0013416C">
        <w:rPr>
          <w:rFonts w:ascii="Arial" w:hAnsi="Arial" w:cs="Arial"/>
          <w:color w:val="252525"/>
          <w:sz w:val="21"/>
          <w:szCs w:val="21"/>
        </w:rPr>
        <w:br/>
      </w:r>
      <w:r w:rsidRPr="0013416C">
        <w:rPr>
          <w:rFonts w:ascii="Arial" w:hAnsi="Arial" w:cs="Arial"/>
          <w:color w:val="252525"/>
          <w:sz w:val="21"/>
          <w:szCs w:val="21"/>
          <w:shd w:val="clear" w:color="auto" w:fill="FFFFFF"/>
        </w:rPr>
        <w:t>in the Belmont Report.  Transparency and full disclosure are indicators of the Principle of Respect for Persons.  This principle maintains that individuals should be treated as autonomous agents and demands that subjects enter the research voluntarily and with adequate information.</w:t>
      </w:r>
    </w:p>
    <w:p w14:paraId="0012AEB8" w14:textId="77777777" w:rsidR="00E84E2D" w:rsidRPr="0013416C" w:rsidRDefault="00E84E2D" w:rsidP="00E84E2D">
      <w:pPr>
        <w:pStyle w:val="NoSpacing"/>
        <w:jc w:val="both"/>
        <w:rPr>
          <w:rFonts w:ascii="Arial" w:hAnsi="Arial" w:cs="Arial"/>
          <w:sz w:val="21"/>
          <w:szCs w:val="21"/>
        </w:rPr>
      </w:pPr>
    </w:p>
    <w:p w14:paraId="67C5823D" w14:textId="77777777" w:rsidR="00E84E2D" w:rsidRPr="00D85C36" w:rsidRDefault="00E84E2D" w:rsidP="00E84E2D">
      <w:pPr>
        <w:pStyle w:val="NoSpacing"/>
        <w:jc w:val="both"/>
        <w:rPr>
          <w:rFonts w:ascii="Arial" w:hAnsi="Arial" w:cs="Arial"/>
          <w:sz w:val="21"/>
          <w:szCs w:val="21"/>
        </w:rPr>
      </w:pPr>
      <w:r w:rsidRPr="00D85C36">
        <w:rPr>
          <w:rFonts w:ascii="Arial" w:hAnsi="Arial" w:cs="Arial"/>
          <w:b/>
          <w:bCs/>
          <w:sz w:val="21"/>
          <w:szCs w:val="21"/>
        </w:rPr>
        <w:t>DEFINITIONS:</w:t>
      </w:r>
      <w:r w:rsidRPr="00D85C36">
        <w:rPr>
          <w:rFonts w:ascii="Arial" w:hAnsi="Arial" w:cs="Arial"/>
          <w:sz w:val="21"/>
          <w:szCs w:val="21"/>
        </w:rPr>
        <w:t xml:space="preserve"> Conflict of interest (COI)</w:t>
      </w:r>
      <w:r>
        <w:rPr>
          <w:rFonts w:ascii="Arial" w:hAnsi="Arial" w:cs="Arial"/>
          <w:sz w:val="21"/>
          <w:szCs w:val="21"/>
        </w:rPr>
        <w:t xml:space="preserve"> is </w:t>
      </w:r>
      <w:r w:rsidRPr="00D85C36">
        <w:rPr>
          <w:rFonts w:ascii="Arial" w:hAnsi="Arial" w:cs="Arial"/>
          <w:sz w:val="21"/>
          <w:szCs w:val="21"/>
        </w:rPr>
        <w:t xml:space="preserve">a situation in which financial or other personal or professional circumstances may compromise, or have the appearance of compromising, an IRB member’s professional judgment or objectivity in reviewing or evaluating a research study. </w:t>
      </w:r>
    </w:p>
    <w:p w14:paraId="1F223D3F" w14:textId="77777777" w:rsidR="00E84E2D" w:rsidRPr="00D85C36" w:rsidRDefault="00E84E2D" w:rsidP="00E84E2D">
      <w:pPr>
        <w:pStyle w:val="NoSpacing"/>
        <w:jc w:val="both"/>
        <w:rPr>
          <w:rFonts w:ascii="Arial" w:hAnsi="Arial" w:cs="Arial"/>
          <w:sz w:val="21"/>
          <w:szCs w:val="21"/>
        </w:rPr>
      </w:pPr>
    </w:p>
    <w:p w14:paraId="7F946E41" w14:textId="77777777" w:rsidR="00E84E2D" w:rsidRPr="00D85C36" w:rsidRDefault="00E84E2D" w:rsidP="00E84E2D">
      <w:pPr>
        <w:pStyle w:val="NoSpacing"/>
        <w:jc w:val="both"/>
        <w:rPr>
          <w:rFonts w:ascii="Arial" w:hAnsi="Arial" w:cs="Arial"/>
          <w:sz w:val="21"/>
          <w:szCs w:val="21"/>
        </w:rPr>
      </w:pPr>
      <w:r w:rsidRPr="00D85C36">
        <w:rPr>
          <w:rFonts w:ascii="Arial" w:hAnsi="Arial" w:cs="Arial"/>
          <w:sz w:val="21"/>
          <w:szCs w:val="21"/>
        </w:rPr>
        <w:t>Claflin IRB according to federal guidelines require to assure that there are no conflicts of interest in research projects that could affect human subject participation. If this study involves or presents a potential COI, additional information will need to be provided to the IRB. Examples of potential COI include, but not limited to:</w:t>
      </w:r>
    </w:p>
    <w:p w14:paraId="7C56A1AE" w14:textId="77777777" w:rsidR="00E84E2D" w:rsidRPr="00D85C36" w:rsidRDefault="00E84E2D" w:rsidP="00E84E2D">
      <w:pPr>
        <w:pStyle w:val="NoSpacing"/>
        <w:jc w:val="both"/>
        <w:rPr>
          <w:rFonts w:ascii="Arial" w:hAnsi="Arial" w:cs="Arial"/>
          <w:sz w:val="21"/>
          <w:szCs w:val="21"/>
        </w:rPr>
      </w:pPr>
    </w:p>
    <w:p w14:paraId="228589F9" w14:textId="77777777" w:rsidR="00E84E2D" w:rsidRPr="00D85C36" w:rsidRDefault="00E84E2D" w:rsidP="00E84E2D">
      <w:pPr>
        <w:pStyle w:val="NoSpacing"/>
        <w:jc w:val="both"/>
        <w:rPr>
          <w:rFonts w:ascii="Arial" w:hAnsi="Arial" w:cs="Arial"/>
          <w:b/>
          <w:bCs/>
          <w:sz w:val="21"/>
          <w:szCs w:val="21"/>
        </w:rPr>
      </w:pPr>
      <w:r w:rsidRPr="00D85C36">
        <w:rPr>
          <w:rFonts w:ascii="Arial" w:hAnsi="Arial" w:cs="Arial"/>
          <w:b/>
          <w:bCs/>
          <w:sz w:val="21"/>
          <w:szCs w:val="21"/>
        </w:rPr>
        <w:t>Financial COI:</w:t>
      </w:r>
    </w:p>
    <w:p w14:paraId="780ACF60" w14:textId="77777777" w:rsidR="00E84E2D" w:rsidRPr="00D85C36" w:rsidRDefault="00E84E2D" w:rsidP="00E84E2D">
      <w:pPr>
        <w:pStyle w:val="NoSpacing"/>
        <w:jc w:val="both"/>
        <w:rPr>
          <w:rFonts w:ascii="Arial" w:hAnsi="Arial" w:cs="Arial"/>
          <w:sz w:val="21"/>
          <w:szCs w:val="21"/>
        </w:rPr>
      </w:pPr>
    </w:p>
    <w:p w14:paraId="51C27F60" w14:textId="77777777" w:rsidR="00E84E2D" w:rsidRDefault="00E84E2D" w:rsidP="00E84E2D">
      <w:pPr>
        <w:pStyle w:val="NoSpacing"/>
        <w:numPr>
          <w:ilvl w:val="0"/>
          <w:numId w:val="15"/>
        </w:numPr>
        <w:ind w:hanging="720"/>
        <w:jc w:val="both"/>
        <w:rPr>
          <w:rFonts w:ascii="Arial" w:hAnsi="Arial" w:cs="Arial"/>
          <w:sz w:val="21"/>
          <w:szCs w:val="21"/>
        </w:rPr>
      </w:pPr>
      <w:r w:rsidRPr="00D85C36">
        <w:rPr>
          <w:rFonts w:ascii="Arial" w:hAnsi="Arial" w:cs="Arial"/>
          <w:sz w:val="21"/>
          <w:szCs w:val="21"/>
        </w:rPr>
        <w:t>A researcher or family member participating in research on a technology owned by a business in which the faculty member holds a financial interest.</w:t>
      </w:r>
    </w:p>
    <w:p w14:paraId="2D9D5620" w14:textId="77777777" w:rsidR="00E84E2D" w:rsidRPr="0013416C" w:rsidRDefault="00E84E2D" w:rsidP="00E84E2D">
      <w:pPr>
        <w:pStyle w:val="NoSpacing"/>
        <w:numPr>
          <w:ilvl w:val="0"/>
          <w:numId w:val="15"/>
        </w:numPr>
        <w:ind w:hanging="720"/>
        <w:jc w:val="both"/>
        <w:rPr>
          <w:rFonts w:ascii="Arial" w:hAnsi="Arial" w:cs="Arial"/>
          <w:sz w:val="21"/>
          <w:szCs w:val="21"/>
        </w:rPr>
      </w:pPr>
      <w:r w:rsidRPr="0013416C">
        <w:rPr>
          <w:rFonts w:ascii="Arial" w:hAnsi="Arial" w:cs="Arial"/>
          <w:color w:val="252525"/>
          <w:sz w:val="21"/>
          <w:szCs w:val="21"/>
          <w:shd w:val="clear" w:color="auto" w:fill="FFFFFF"/>
        </w:rPr>
        <w:t>A researcher or family member has a financial or other business interest in an entity which is supplying funding, materials, products, or equipment for the current research project.</w:t>
      </w:r>
    </w:p>
    <w:p w14:paraId="07FDD1B6" w14:textId="77777777" w:rsidR="00E84E2D" w:rsidRPr="0013416C" w:rsidRDefault="00E84E2D" w:rsidP="00E84E2D">
      <w:pPr>
        <w:pStyle w:val="NormalWeb"/>
        <w:numPr>
          <w:ilvl w:val="0"/>
          <w:numId w:val="15"/>
        </w:numPr>
        <w:shd w:val="clear" w:color="auto" w:fill="FFFFFF"/>
        <w:spacing w:before="0" w:beforeAutospacing="0" w:after="0" w:afterAutospacing="0"/>
        <w:ind w:hanging="720"/>
        <w:rPr>
          <w:rFonts w:ascii="Arial" w:hAnsi="Arial" w:cs="Arial"/>
          <w:color w:val="252525"/>
          <w:sz w:val="21"/>
          <w:szCs w:val="21"/>
        </w:rPr>
      </w:pPr>
      <w:r w:rsidRPr="0013416C">
        <w:rPr>
          <w:rFonts w:ascii="Arial" w:hAnsi="Arial" w:cs="Arial"/>
          <w:color w:val="252525"/>
          <w:sz w:val="21"/>
          <w:szCs w:val="21"/>
        </w:rPr>
        <w:t>A researcher or family member serves on the Board of Directors of a business which is supplying funding, materials, products, or equipment for the current research project.</w:t>
      </w:r>
    </w:p>
    <w:p w14:paraId="2F62DC8E" w14:textId="77777777" w:rsidR="00E84E2D" w:rsidRPr="0013416C" w:rsidRDefault="00E84E2D" w:rsidP="00E84E2D">
      <w:pPr>
        <w:pStyle w:val="NormalWeb"/>
        <w:numPr>
          <w:ilvl w:val="0"/>
          <w:numId w:val="15"/>
        </w:numPr>
        <w:shd w:val="clear" w:color="auto" w:fill="FFFFFF"/>
        <w:spacing w:before="0" w:beforeAutospacing="0" w:after="0" w:afterAutospacing="0"/>
        <w:ind w:hanging="720"/>
        <w:rPr>
          <w:rFonts w:ascii="Arial" w:hAnsi="Arial" w:cs="Arial"/>
          <w:color w:val="252525"/>
          <w:sz w:val="21"/>
          <w:szCs w:val="21"/>
        </w:rPr>
      </w:pPr>
      <w:r w:rsidRPr="0013416C">
        <w:rPr>
          <w:rFonts w:ascii="Arial" w:hAnsi="Arial" w:cs="Arial"/>
          <w:color w:val="252525"/>
          <w:sz w:val="21"/>
          <w:szCs w:val="21"/>
        </w:rPr>
        <w:t>A researcher receives consulting income from an entity that is funding the current research project.</w:t>
      </w:r>
    </w:p>
    <w:p w14:paraId="7EB3F837" w14:textId="77777777" w:rsidR="00E84E2D" w:rsidRDefault="00E84E2D" w:rsidP="00E84E2D">
      <w:pPr>
        <w:pStyle w:val="NoSpacing"/>
        <w:rPr>
          <w:rFonts w:ascii="Arial" w:hAnsi="Arial" w:cs="Arial"/>
          <w:b/>
          <w:bCs/>
          <w:sz w:val="21"/>
          <w:szCs w:val="21"/>
        </w:rPr>
      </w:pPr>
    </w:p>
    <w:p w14:paraId="594664DE" w14:textId="77777777" w:rsidR="00E84E2D" w:rsidRPr="00D85C36" w:rsidRDefault="00E84E2D" w:rsidP="00E84E2D">
      <w:pPr>
        <w:pStyle w:val="NoSpacing"/>
        <w:rPr>
          <w:rFonts w:ascii="Arial" w:hAnsi="Arial" w:cs="Arial"/>
          <w:b/>
          <w:bCs/>
          <w:sz w:val="21"/>
          <w:szCs w:val="21"/>
        </w:rPr>
      </w:pPr>
      <w:r w:rsidRPr="00D85C36">
        <w:rPr>
          <w:rFonts w:ascii="Arial" w:hAnsi="Arial" w:cs="Arial"/>
          <w:b/>
          <w:bCs/>
          <w:sz w:val="21"/>
          <w:szCs w:val="21"/>
        </w:rPr>
        <w:t>Nonfinancial COI:</w:t>
      </w:r>
    </w:p>
    <w:p w14:paraId="7C988178" w14:textId="77777777" w:rsidR="00E84E2D" w:rsidRPr="00D85C36" w:rsidRDefault="00E84E2D" w:rsidP="00E84E2D">
      <w:pPr>
        <w:pStyle w:val="NoSpacing"/>
        <w:rPr>
          <w:rFonts w:ascii="Arial" w:hAnsi="Arial" w:cs="Arial"/>
          <w:sz w:val="21"/>
          <w:szCs w:val="21"/>
        </w:rPr>
      </w:pPr>
    </w:p>
    <w:p w14:paraId="01ABDD39" w14:textId="77777777" w:rsidR="00E84E2D" w:rsidRDefault="00E84E2D" w:rsidP="00E84E2D">
      <w:pPr>
        <w:pStyle w:val="NoSpacing"/>
        <w:numPr>
          <w:ilvl w:val="0"/>
          <w:numId w:val="16"/>
        </w:numPr>
        <w:ind w:hanging="720"/>
        <w:jc w:val="both"/>
        <w:rPr>
          <w:rFonts w:ascii="Arial" w:hAnsi="Arial" w:cs="Arial"/>
          <w:sz w:val="21"/>
          <w:szCs w:val="21"/>
        </w:rPr>
      </w:pPr>
      <w:r>
        <w:rPr>
          <w:rFonts w:ascii="Arial" w:hAnsi="Arial" w:cs="Arial"/>
          <w:sz w:val="21"/>
          <w:szCs w:val="21"/>
        </w:rPr>
        <w:t>A researcher participating in research on a technology, process or product developed by that researcher.</w:t>
      </w:r>
    </w:p>
    <w:p w14:paraId="3952744D" w14:textId="77777777" w:rsidR="00E84E2D" w:rsidRPr="00D85C36" w:rsidRDefault="00E84E2D" w:rsidP="00E84E2D">
      <w:pPr>
        <w:pStyle w:val="NoSpacing"/>
        <w:numPr>
          <w:ilvl w:val="0"/>
          <w:numId w:val="16"/>
        </w:numPr>
        <w:ind w:hanging="720"/>
        <w:jc w:val="both"/>
        <w:rPr>
          <w:rFonts w:ascii="Arial" w:hAnsi="Arial" w:cs="Arial"/>
          <w:sz w:val="21"/>
          <w:szCs w:val="21"/>
        </w:rPr>
      </w:pPr>
      <w:r w:rsidRPr="00D85C36">
        <w:rPr>
          <w:rFonts w:ascii="Arial" w:hAnsi="Arial" w:cs="Arial"/>
          <w:sz w:val="21"/>
          <w:szCs w:val="21"/>
        </w:rPr>
        <w:t xml:space="preserve">Participation in the research, whether the IRB member or member of his/her immediate family, or anyone with whom they have a close relationship is listed as the investigator on the study, or as a member of the research team. </w:t>
      </w:r>
    </w:p>
    <w:p w14:paraId="2B448857" w14:textId="77777777" w:rsidR="00E84E2D" w:rsidRPr="00D85C36" w:rsidRDefault="00E84E2D" w:rsidP="00E84E2D">
      <w:pPr>
        <w:pStyle w:val="NoSpacing"/>
        <w:numPr>
          <w:ilvl w:val="0"/>
          <w:numId w:val="16"/>
        </w:numPr>
        <w:ind w:hanging="720"/>
        <w:jc w:val="both"/>
        <w:rPr>
          <w:rFonts w:ascii="Arial" w:hAnsi="Arial" w:cs="Arial"/>
          <w:sz w:val="21"/>
          <w:szCs w:val="21"/>
        </w:rPr>
      </w:pPr>
      <w:r w:rsidRPr="00D85C36">
        <w:rPr>
          <w:rFonts w:ascii="Arial" w:hAnsi="Arial" w:cs="Arial"/>
          <w:sz w:val="21"/>
          <w:szCs w:val="21"/>
        </w:rPr>
        <w:lastRenderedPageBreak/>
        <w:t xml:space="preserve">Supervision of a project (IRB member is an academic sponsor of the Principal Investigator, or a situation in which any investigator must report to or is under the professional supervision of the IRB member). </w:t>
      </w:r>
    </w:p>
    <w:p w14:paraId="7F2F3E54" w14:textId="77777777" w:rsidR="00E84E2D" w:rsidRPr="00D85C36" w:rsidRDefault="00E84E2D" w:rsidP="00E84E2D">
      <w:pPr>
        <w:pStyle w:val="NoSpacing"/>
        <w:numPr>
          <w:ilvl w:val="0"/>
          <w:numId w:val="16"/>
        </w:numPr>
        <w:ind w:hanging="720"/>
        <w:jc w:val="both"/>
        <w:rPr>
          <w:rFonts w:ascii="Arial" w:hAnsi="Arial" w:cs="Arial"/>
          <w:sz w:val="21"/>
          <w:szCs w:val="21"/>
        </w:rPr>
      </w:pPr>
      <w:r w:rsidRPr="00D85C36">
        <w:rPr>
          <w:rFonts w:ascii="Arial" w:hAnsi="Arial" w:cs="Arial"/>
          <w:sz w:val="21"/>
          <w:szCs w:val="21"/>
        </w:rPr>
        <w:t xml:space="preserve">Other nonfinancial interests that may be </w:t>
      </w:r>
      <w:r>
        <w:rPr>
          <w:rFonts w:ascii="Arial" w:hAnsi="Arial" w:cs="Arial"/>
          <w:sz w:val="21"/>
          <w:szCs w:val="21"/>
        </w:rPr>
        <w:t>COIs</w:t>
      </w:r>
      <w:r w:rsidRPr="00D85C36">
        <w:rPr>
          <w:rFonts w:ascii="Arial" w:hAnsi="Arial" w:cs="Arial"/>
          <w:sz w:val="21"/>
          <w:szCs w:val="21"/>
        </w:rPr>
        <w:t>, such as if the IRB member has an interest that he/she believes conflicts with their ability to review a project objectively; or the IRB member is in direct competition with the investigator for limited resources, funding, sponsorship, or the IRB member is considered a personal or professional adversary of the investigators.</w:t>
      </w:r>
    </w:p>
    <w:p w14:paraId="52771CB8" w14:textId="77777777" w:rsidR="00E84E2D" w:rsidRPr="00D85C36" w:rsidRDefault="00E84E2D" w:rsidP="00E84E2D">
      <w:pPr>
        <w:pStyle w:val="NoSpacing"/>
        <w:ind w:left="720"/>
        <w:jc w:val="both"/>
        <w:rPr>
          <w:rFonts w:ascii="Arial" w:hAnsi="Arial" w:cs="Arial"/>
          <w:sz w:val="21"/>
          <w:szCs w:val="21"/>
        </w:rPr>
      </w:pPr>
    </w:p>
    <w:p w14:paraId="3E959097" w14:textId="77777777" w:rsidR="00E84E2D" w:rsidRDefault="00E84E2D" w:rsidP="00E84E2D">
      <w:pPr>
        <w:pStyle w:val="NoSpacing"/>
        <w:jc w:val="both"/>
        <w:rPr>
          <w:rFonts w:ascii="Arial" w:hAnsi="Arial" w:cs="Arial"/>
          <w:b/>
          <w:bCs/>
          <w:sz w:val="21"/>
          <w:szCs w:val="21"/>
        </w:rPr>
      </w:pPr>
      <w:r w:rsidRPr="00D85C36">
        <w:rPr>
          <w:rFonts w:ascii="Arial" w:hAnsi="Arial" w:cs="Arial"/>
          <w:b/>
          <w:bCs/>
          <w:sz w:val="21"/>
          <w:szCs w:val="21"/>
        </w:rPr>
        <w:t xml:space="preserve">PROCEDURES: </w:t>
      </w:r>
    </w:p>
    <w:p w14:paraId="0AD8D138" w14:textId="77777777" w:rsidR="00E84E2D" w:rsidRPr="00D85C36" w:rsidRDefault="00E84E2D" w:rsidP="00E84E2D">
      <w:pPr>
        <w:pStyle w:val="NoSpacing"/>
        <w:jc w:val="both"/>
        <w:rPr>
          <w:rFonts w:ascii="Arial" w:hAnsi="Arial" w:cs="Arial"/>
          <w:b/>
          <w:bCs/>
          <w:sz w:val="21"/>
          <w:szCs w:val="21"/>
        </w:rPr>
      </w:pPr>
    </w:p>
    <w:p w14:paraId="3ADEF516" w14:textId="77777777" w:rsidR="00E84E2D" w:rsidRPr="00D85C36" w:rsidRDefault="00E84E2D" w:rsidP="00E84E2D">
      <w:pPr>
        <w:pStyle w:val="NoSpacing"/>
        <w:ind w:left="720" w:hanging="720"/>
        <w:jc w:val="both"/>
        <w:rPr>
          <w:rFonts w:ascii="Arial" w:hAnsi="Arial" w:cs="Arial"/>
          <w:b/>
          <w:bCs/>
          <w:sz w:val="21"/>
          <w:szCs w:val="21"/>
        </w:rPr>
      </w:pPr>
      <w:r w:rsidRPr="00D85C36">
        <w:rPr>
          <w:rFonts w:ascii="Arial" w:hAnsi="Arial" w:cs="Arial"/>
          <w:b/>
          <w:bCs/>
          <w:i/>
          <w:iCs/>
          <w:sz w:val="21"/>
          <w:szCs w:val="21"/>
        </w:rPr>
        <w:t>Full Review by the Convened IRB</w:t>
      </w:r>
      <w:r w:rsidRPr="00D85C36">
        <w:rPr>
          <w:rFonts w:ascii="Arial" w:hAnsi="Arial" w:cs="Arial"/>
          <w:b/>
          <w:bCs/>
          <w:sz w:val="21"/>
          <w:szCs w:val="21"/>
        </w:rPr>
        <w:t xml:space="preserve"> </w:t>
      </w:r>
    </w:p>
    <w:p w14:paraId="166D191F" w14:textId="77777777" w:rsidR="00E84E2D" w:rsidRPr="00D85C36" w:rsidRDefault="00E84E2D" w:rsidP="00E84E2D">
      <w:pPr>
        <w:pStyle w:val="NoSpacing"/>
        <w:ind w:left="720"/>
        <w:jc w:val="both"/>
        <w:rPr>
          <w:rFonts w:ascii="Arial" w:hAnsi="Arial" w:cs="Arial"/>
          <w:sz w:val="21"/>
          <w:szCs w:val="21"/>
        </w:rPr>
      </w:pPr>
    </w:p>
    <w:p w14:paraId="726982B7" w14:textId="77777777" w:rsidR="00E84E2D" w:rsidRPr="00D85C36" w:rsidRDefault="00E84E2D" w:rsidP="00E84E2D">
      <w:pPr>
        <w:pStyle w:val="NoSpacing"/>
        <w:numPr>
          <w:ilvl w:val="0"/>
          <w:numId w:val="17"/>
        </w:numPr>
        <w:ind w:left="720" w:hanging="720"/>
        <w:jc w:val="both"/>
        <w:rPr>
          <w:rFonts w:ascii="Arial" w:hAnsi="Arial" w:cs="Arial"/>
          <w:sz w:val="21"/>
          <w:szCs w:val="21"/>
        </w:rPr>
      </w:pPr>
      <w:r w:rsidRPr="00D85C36">
        <w:rPr>
          <w:rFonts w:ascii="Arial" w:hAnsi="Arial" w:cs="Arial"/>
          <w:sz w:val="21"/>
          <w:szCs w:val="21"/>
        </w:rPr>
        <w:t xml:space="preserve">IRB member(s) should alert the other IRB members and the chair about any COI that may be previously unknown. The IRB chair will give an opportunity to the IRB member with COI to recuse. If the member with COI is reluctant to recuse themselves, the decision will be made by the IRB through a confidential vote prior to the meeting.  </w:t>
      </w:r>
    </w:p>
    <w:p w14:paraId="54C8991F" w14:textId="77777777" w:rsidR="00E84E2D" w:rsidRPr="00D85C36" w:rsidRDefault="00E84E2D" w:rsidP="00E84E2D">
      <w:pPr>
        <w:pStyle w:val="NoSpacing"/>
        <w:numPr>
          <w:ilvl w:val="0"/>
          <w:numId w:val="17"/>
        </w:numPr>
        <w:ind w:left="720" w:hanging="720"/>
        <w:jc w:val="both"/>
        <w:rPr>
          <w:rFonts w:ascii="Arial" w:hAnsi="Arial" w:cs="Arial"/>
          <w:sz w:val="21"/>
          <w:szCs w:val="21"/>
        </w:rPr>
      </w:pPr>
      <w:r w:rsidRPr="00D85C36">
        <w:rPr>
          <w:rFonts w:ascii="Arial" w:hAnsi="Arial" w:cs="Arial"/>
          <w:sz w:val="21"/>
          <w:szCs w:val="21"/>
        </w:rPr>
        <w:t xml:space="preserve">Every agenda includes a printed/electronic reminder that any member with a COI must leave the room during the deliberation and voting on the study. </w:t>
      </w:r>
    </w:p>
    <w:p w14:paraId="2EA710CE" w14:textId="77777777" w:rsidR="00E84E2D" w:rsidRPr="00D85C36" w:rsidRDefault="00E84E2D" w:rsidP="00E84E2D">
      <w:pPr>
        <w:pStyle w:val="NoSpacing"/>
        <w:numPr>
          <w:ilvl w:val="0"/>
          <w:numId w:val="17"/>
        </w:numPr>
        <w:ind w:left="720" w:hanging="720"/>
        <w:jc w:val="both"/>
        <w:rPr>
          <w:rFonts w:ascii="Arial" w:hAnsi="Arial" w:cs="Arial"/>
          <w:sz w:val="21"/>
          <w:szCs w:val="21"/>
        </w:rPr>
      </w:pPr>
      <w:r w:rsidRPr="00D85C36">
        <w:rPr>
          <w:rFonts w:ascii="Arial" w:hAnsi="Arial" w:cs="Arial"/>
          <w:sz w:val="21"/>
          <w:szCs w:val="21"/>
        </w:rPr>
        <w:t xml:space="preserve">The agenda also indicates the names of any IRB members known to have a COI associated with a particular study. </w:t>
      </w:r>
    </w:p>
    <w:p w14:paraId="5A3C80CE" w14:textId="77777777" w:rsidR="00E84E2D" w:rsidRPr="00D85C36" w:rsidRDefault="00E84E2D" w:rsidP="00E84E2D">
      <w:pPr>
        <w:pStyle w:val="NoSpacing"/>
        <w:numPr>
          <w:ilvl w:val="0"/>
          <w:numId w:val="17"/>
        </w:numPr>
        <w:ind w:left="720" w:hanging="720"/>
        <w:jc w:val="both"/>
        <w:rPr>
          <w:rFonts w:ascii="Arial" w:hAnsi="Arial" w:cs="Arial"/>
          <w:sz w:val="21"/>
          <w:szCs w:val="21"/>
        </w:rPr>
      </w:pPr>
      <w:r w:rsidRPr="00D85C36">
        <w:rPr>
          <w:rFonts w:ascii="Arial" w:hAnsi="Arial" w:cs="Arial"/>
          <w:sz w:val="21"/>
          <w:szCs w:val="21"/>
        </w:rPr>
        <w:t xml:space="preserve">The member may provide information requested by the committee. </w:t>
      </w:r>
    </w:p>
    <w:p w14:paraId="5E265419" w14:textId="77777777" w:rsidR="00E84E2D" w:rsidRPr="00D85C36" w:rsidRDefault="00E84E2D" w:rsidP="00E84E2D">
      <w:pPr>
        <w:pStyle w:val="NoSpacing"/>
        <w:numPr>
          <w:ilvl w:val="0"/>
          <w:numId w:val="17"/>
        </w:numPr>
        <w:ind w:left="720" w:hanging="720"/>
        <w:jc w:val="both"/>
        <w:rPr>
          <w:rFonts w:ascii="Arial" w:hAnsi="Arial" w:cs="Arial"/>
          <w:sz w:val="21"/>
          <w:szCs w:val="21"/>
        </w:rPr>
      </w:pPr>
      <w:r w:rsidRPr="00D85C36">
        <w:rPr>
          <w:rFonts w:ascii="Arial" w:hAnsi="Arial" w:cs="Arial"/>
          <w:sz w:val="21"/>
          <w:szCs w:val="21"/>
        </w:rPr>
        <w:t xml:space="preserve">The IRB chair will record the recusal of the member(s) from the IRB deliberation and vote in the meeting minutes. The minutes will indicate that a COI was the reason for the recusal. </w:t>
      </w:r>
    </w:p>
    <w:p w14:paraId="7F75272F" w14:textId="77777777" w:rsidR="00E84E2D" w:rsidRPr="00D85C36" w:rsidRDefault="00E84E2D" w:rsidP="00E84E2D">
      <w:pPr>
        <w:pStyle w:val="NoSpacing"/>
        <w:numPr>
          <w:ilvl w:val="0"/>
          <w:numId w:val="17"/>
        </w:numPr>
        <w:ind w:left="720" w:hanging="720"/>
        <w:jc w:val="both"/>
        <w:rPr>
          <w:rFonts w:ascii="Arial" w:hAnsi="Arial" w:cs="Arial"/>
          <w:sz w:val="21"/>
          <w:szCs w:val="21"/>
        </w:rPr>
      </w:pPr>
      <w:r w:rsidRPr="00D85C36">
        <w:rPr>
          <w:rFonts w:ascii="Arial" w:hAnsi="Arial" w:cs="Arial"/>
          <w:sz w:val="21"/>
          <w:szCs w:val="21"/>
        </w:rPr>
        <w:t xml:space="preserve">The recused IRB member will not be counted as part of the quorum for that agenda item. If a quorum is not present because of this absence, then the IRB cannot take further action or vote on the protocol. The protocol will have to be rescheduled for a meeting at which there will be a quorum. </w:t>
      </w:r>
    </w:p>
    <w:p w14:paraId="4C6D29B0" w14:textId="77777777" w:rsidR="00E84E2D" w:rsidRPr="00D85C36" w:rsidRDefault="00E84E2D" w:rsidP="00E84E2D">
      <w:pPr>
        <w:pStyle w:val="NoSpacing"/>
        <w:ind w:left="1080" w:hanging="720"/>
        <w:jc w:val="both"/>
        <w:rPr>
          <w:rFonts w:ascii="Arial" w:hAnsi="Arial" w:cs="Arial"/>
          <w:sz w:val="21"/>
          <w:szCs w:val="21"/>
        </w:rPr>
      </w:pPr>
    </w:p>
    <w:p w14:paraId="12E52945" w14:textId="77777777" w:rsidR="00E84E2D" w:rsidRPr="00D85C36" w:rsidRDefault="00E84E2D" w:rsidP="00E84E2D">
      <w:pPr>
        <w:pStyle w:val="NoSpacing"/>
        <w:jc w:val="both"/>
        <w:rPr>
          <w:rFonts w:ascii="Arial" w:hAnsi="Arial" w:cs="Arial"/>
          <w:b/>
          <w:bCs/>
          <w:sz w:val="21"/>
          <w:szCs w:val="21"/>
        </w:rPr>
      </w:pPr>
      <w:r w:rsidRPr="00D85C36">
        <w:rPr>
          <w:rFonts w:ascii="Arial" w:hAnsi="Arial" w:cs="Arial"/>
          <w:b/>
          <w:bCs/>
          <w:i/>
          <w:iCs/>
          <w:sz w:val="21"/>
          <w:szCs w:val="21"/>
        </w:rPr>
        <w:t>Expedited Review</w:t>
      </w:r>
      <w:r w:rsidRPr="00D85C36">
        <w:rPr>
          <w:rFonts w:ascii="Arial" w:hAnsi="Arial" w:cs="Arial"/>
          <w:b/>
          <w:bCs/>
          <w:sz w:val="21"/>
          <w:szCs w:val="21"/>
        </w:rPr>
        <w:t xml:space="preserve"> </w:t>
      </w:r>
    </w:p>
    <w:p w14:paraId="7C6CF7DB" w14:textId="77777777" w:rsidR="00E84E2D" w:rsidRPr="00D85C36" w:rsidRDefault="00E84E2D" w:rsidP="00E84E2D">
      <w:pPr>
        <w:pStyle w:val="NoSpacing"/>
        <w:ind w:left="1080"/>
        <w:jc w:val="both"/>
        <w:rPr>
          <w:rFonts w:ascii="Arial" w:hAnsi="Arial" w:cs="Arial"/>
          <w:sz w:val="21"/>
          <w:szCs w:val="21"/>
        </w:rPr>
      </w:pPr>
    </w:p>
    <w:p w14:paraId="7B6D8ACF" w14:textId="77777777" w:rsidR="00E84E2D" w:rsidRPr="00D85C36" w:rsidRDefault="00E84E2D" w:rsidP="00E84E2D">
      <w:pPr>
        <w:pStyle w:val="NoSpacing"/>
        <w:numPr>
          <w:ilvl w:val="0"/>
          <w:numId w:val="18"/>
        </w:numPr>
        <w:ind w:left="810" w:hanging="810"/>
        <w:jc w:val="both"/>
        <w:rPr>
          <w:rFonts w:ascii="Arial" w:hAnsi="Arial" w:cs="Arial"/>
          <w:sz w:val="21"/>
          <w:szCs w:val="21"/>
        </w:rPr>
      </w:pPr>
      <w:r w:rsidRPr="00D85C36">
        <w:rPr>
          <w:rFonts w:ascii="Arial" w:hAnsi="Arial" w:cs="Arial"/>
          <w:sz w:val="21"/>
          <w:szCs w:val="21"/>
        </w:rPr>
        <w:t xml:space="preserve">If the IRB chair or designee reviewing an expedited study discloses a COI previously unknown to the member assigning the review, the study will be rerouted to a member who does not have a COI. </w:t>
      </w:r>
    </w:p>
    <w:p w14:paraId="347329F3" w14:textId="77777777" w:rsidR="00E84E2D" w:rsidRDefault="00E84E2D" w:rsidP="00E84E2D">
      <w:pPr>
        <w:pStyle w:val="NoSpacing"/>
        <w:ind w:left="1440"/>
        <w:jc w:val="both"/>
        <w:rPr>
          <w:rFonts w:ascii="Arial" w:hAnsi="Arial" w:cs="Arial"/>
          <w:sz w:val="21"/>
          <w:szCs w:val="21"/>
        </w:rPr>
      </w:pPr>
    </w:p>
    <w:p w14:paraId="411D27C5" w14:textId="77777777" w:rsidR="00E84E2D" w:rsidRPr="00D85C36" w:rsidRDefault="00E84E2D" w:rsidP="00E84E2D">
      <w:pPr>
        <w:pStyle w:val="NoSpacing"/>
        <w:ind w:left="1440" w:hanging="1440"/>
        <w:jc w:val="both"/>
        <w:rPr>
          <w:rFonts w:ascii="Arial" w:hAnsi="Arial" w:cs="Arial"/>
          <w:b/>
          <w:bCs/>
          <w:sz w:val="21"/>
          <w:szCs w:val="21"/>
        </w:rPr>
      </w:pPr>
      <w:r w:rsidRPr="00D85C36">
        <w:rPr>
          <w:rFonts w:ascii="Arial" w:hAnsi="Arial" w:cs="Arial"/>
          <w:b/>
          <w:bCs/>
          <w:i/>
          <w:iCs/>
          <w:sz w:val="21"/>
          <w:szCs w:val="21"/>
        </w:rPr>
        <w:t>Other</w:t>
      </w:r>
      <w:r w:rsidRPr="00D85C36">
        <w:rPr>
          <w:rFonts w:ascii="Arial" w:hAnsi="Arial" w:cs="Arial"/>
          <w:b/>
          <w:bCs/>
          <w:sz w:val="21"/>
          <w:szCs w:val="21"/>
        </w:rPr>
        <w:t xml:space="preserve"> </w:t>
      </w:r>
    </w:p>
    <w:p w14:paraId="168B77E7" w14:textId="77777777" w:rsidR="00E84E2D" w:rsidRPr="00A37F80" w:rsidRDefault="00E84E2D" w:rsidP="00E84E2D">
      <w:pPr>
        <w:pStyle w:val="NoSpacing"/>
        <w:numPr>
          <w:ilvl w:val="2"/>
          <w:numId w:val="9"/>
        </w:numPr>
        <w:ind w:left="810" w:hanging="810"/>
        <w:jc w:val="both"/>
        <w:rPr>
          <w:rFonts w:ascii="Arial" w:hAnsi="Arial" w:cs="Arial"/>
          <w:sz w:val="21"/>
          <w:szCs w:val="21"/>
        </w:rPr>
      </w:pPr>
      <w:r w:rsidRPr="00A37F80">
        <w:rPr>
          <w:rFonts w:ascii="Arial" w:hAnsi="Arial" w:cs="Arial"/>
          <w:sz w:val="21"/>
          <w:szCs w:val="21"/>
        </w:rPr>
        <w:t>The same procedures apply to review of unanticipated problems and other instances of noncompliance.</w:t>
      </w:r>
    </w:p>
    <w:p w14:paraId="7F838965" w14:textId="77777777" w:rsidR="00E84E2D" w:rsidRPr="00A37F80" w:rsidRDefault="00E84E2D" w:rsidP="00E84E2D">
      <w:pPr>
        <w:pStyle w:val="NoSpacing"/>
        <w:jc w:val="center"/>
        <w:rPr>
          <w:rFonts w:ascii="Arial" w:hAnsi="Arial" w:cs="Arial"/>
          <w:sz w:val="21"/>
          <w:szCs w:val="21"/>
        </w:rPr>
      </w:pPr>
    </w:p>
    <w:p w14:paraId="743AD589" w14:textId="77777777" w:rsidR="00E84E2D" w:rsidRPr="00A37F80" w:rsidRDefault="00E84E2D" w:rsidP="00E84E2D">
      <w:pPr>
        <w:pStyle w:val="NoSpacing"/>
        <w:rPr>
          <w:rFonts w:ascii="Arial" w:hAnsi="Arial" w:cs="Arial"/>
          <w:b/>
          <w:bCs/>
          <w:sz w:val="21"/>
          <w:szCs w:val="21"/>
        </w:rPr>
      </w:pPr>
      <w:r w:rsidRPr="00A37F80">
        <w:rPr>
          <w:rFonts w:ascii="Arial" w:hAnsi="Arial" w:cs="Arial"/>
          <w:b/>
          <w:bCs/>
          <w:sz w:val="21"/>
          <w:szCs w:val="21"/>
        </w:rPr>
        <w:t>REGULATIONS</w:t>
      </w:r>
    </w:p>
    <w:p w14:paraId="101ECDB4" w14:textId="77777777" w:rsidR="00E84E2D" w:rsidRPr="00A37F80" w:rsidRDefault="00E84E2D" w:rsidP="00E84E2D">
      <w:pPr>
        <w:pStyle w:val="NoSpacing"/>
        <w:jc w:val="center"/>
        <w:rPr>
          <w:rFonts w:ascii="Arial" w:hAnsi="Arial" w:cs="Arial"/>
          <w:sz w:val="21"/>
          <w:szCs w:val="21"/>
        </w:rPr>
      </w:pPr>
    </w:p>
    <w:p w14:paraId="08C61948" w14:textId="77777777" w:rsidR="00E84E2D" w:rsidRPr="00A37F80" w:rsidRDefault="00E84E2D" w:rsidP="00E84E2D">
      <w:pPr>
        <w:pStyle w:val="NoSpacing"/>
        <w:rPr>
          <w:rFonts w:ascii="Arial" w:hAnsi="Arial" w:cs="Arial"/>
          <w:sz w:val="21"/>
          <w:szCs w:val="21"/>
        </w:rPr>
      </w:pPr>
      <w:r w:rsidRPr="00A37F80">
        <w:rPr>
          <w:rFonts w:ascii="Arial" w:hAnsi="Arial" w:cs="Arial"/>
          <w:sz w:val="21"/>
          <w:szCs w:val="21"/>
        </w:rPr>
        <w:t>45 CFR 46.107(d):</w:t>
      </w:r>
    </w:p>
    <w:p w14:paraId="32C49D0C" w14:textId="77777777" w:rsidR="00E84E2D" w:rsidRPr="00A37F80" w:rsidRDefault="00345DF7" w:rsidP="00E84E2D">
      <w:pPr>
        <w:pStyle w:val="NoSpacing"/>
        <w:jc w:val="both"/>
        <w:rPr>
          <w:rFonts w:ascii="Arial" w:hAnsi="Arial" w:cs="Arial"/>
          <w:sz w:val="21"/>
          <w:szCs w:val="21"/>
        </w:rPr>
      </w:pPr>
      <w:hyperlink r:id="rId9" w:history="1">
        <w:r w:rsidR="00E84E2D" w:rsidRPr="00A37F80">
          <w:rPr>
            <w:rStyle w:val="Hyperlink"/>
            <w:rFonts w:ascii="Arial" w:hAnsi="Arial" w:cs="Arial"/>
            <w:sz w:val="21"/>
            <w:szCs w:val="21"/>
          </w:rPr>
          <w:t>https://www.ecfr.gov/on/2018-07-19/title-45/subtitle-A/subchapter-A/part-46/subpart-A/section-46.108</w:t>
        </w:r>
      </w:hyperlink>
    </w:p>
    <w:p w14:paraId="3BC9B08C" w14:textId="77777777" w:rsidR="00E84E2D" w:rsidRPr="00A37F80" w:rsidRDefault="00E84E2D" w:rsidP="00E84E2D">
      <w:pPr>
        <w:pStyle w:val="NoSpacing"/>
        <w:jc w:val="center"/>
        <w:rPr>
          <w:rFonts w:ascii="Arial" w:hAnsi="Arial" w:cs="Arial"/>
          <w:sz w:val="21"/>
          <w:szCs w:val="21"/>
        </w:rPr>
      </w:pPr>
    </w:p>
    <w:p w14:paraId="4386C6DF" w14:textId="77777777" w:rsidR="00E84E2D" w:rsidRPr="00A37F80" w:rsidRDefault="00E84E2D" w:rsidP="00E84E2D">
      <w:pPr>
        <w:pStyle w:val="NoSpacing"/>
        <w:rPr>
          <w:rFonts w:ascii="Arial" w:hAnsi="Arial" w:cs="Arial"/>
          <w:sz w:val="21"/>
          <w:szCs w:val="21"/>
        </w:rPr>
      </w:pPr>
      <w:r w:rsidRPr="00A37F80">
        <w:rPr>
          <w:rFonts w:ascii="Arial" w:hAnsi="Arial" w:cs="Arial"/>
          <w:sz w:val="21"/>
          <w:szCs w:val="21"/>
        </w:rPr>
        <w:t>21CFR 56.107(d):</w:t>
      </w:r>
    </w:p>
    <w:p w14:paraId="248834F3" w14:textId="77777777" w:rsidR="00E84E2D" w:rsidRPr="00A37F80" w:rsidRDefault="00345DF7" w:rsidP="00E84E2D">
      <w:pPr>
        <w:pStyle w:val="NoSpacing"/>
        <w:rPr>
          <w:rFonts w:ascii="Arial" w:hAnsi="Arial" w:cs="Arial"/>
          <w:sz w:val="21"/>
          <w:szCs w:val="21"/>
        </w:rPr>
      </w:pPr>
      <w:hyperlink r:id="rId10" w:history="1">
        <w:r w:rsidR="00E84E2D" w:rsidRPr="00A37F80">
          <w:rPr>
            <w:rStyle w:val="Hyperlink"/>
            <w:rFonts w:ascii="Arial" w:hAnsi="Arial" w:cs="Arial"/>
            <w:sz w:val="21"/>
            <w:szCs w:val="21"/>
          </w:rPr>
          <w:t>https://www.ecfr.gov/</w:t>
        </w:r>
      </w:hyperlink>
    </w:p>
    <w:p w14:paraId="18642340" w14:textId="77777777" w:rsidR="00E84E2D" w:rsidRPr="00A37F80" w:rsidRDefault="00E84E2D" w:rsidP="00E84E2D">
      <w:pPr>
        <w:pStyle w:val="NoSpacing"/>
        <w:rPr>
          <w:rFonts w:ascii="Arial" w:hAnsi="Arial" w:cs="Arial"/>
          <w:sz w:val="21"/>
          <w:szCs w:val="21"/>
        </w:rPr>
      </w:pPr>
    </w:p>
    <w:p w14:paraId="54A900FA" w14:textId="77777777" w:rsidR="00E84E2D" w:rsidRPr="00A37F80" w:rsidRDefault="00E84E2D" w:rsidP="00E84E2D">
      <w:pPr>
        <w:pStyle w:val="NoSpacing"/>
        <w:rPr>
          <w:rFonts w:ascii="Arial" w:hAnsi="Arial" w:cs="Arial"/>
          <w:sz w:val="21"/>
          <w:szCs w:val="21"/>
        </w:rPr>
      </w:pPr>
      <w:r w:rsidRPr="00A37F80">
        <w:rPr>
          <w:rFonts w:ascii="Arial" w:hAnsi="Arial" w:cs="Arial"/>
          <w:sz w:val="21"/>
          <w:szCs w:val="21"/>
        </w:rPr>
        <w:t>Financial Conflict of Interest: HHS (U.S. Department of Health and Human Services) Guidance</w:t>
      </w:r>
    </w:p>
    <w:p w14:paraId="72974F88" w14:textId="77777777" w:rsidR="00E84E2D" w:rsidRPr="00A37F80" w:rsidRDefault="00345DF7" w:rsidP="00E84E2D">
      <w:pPr>
        <w:pStyle w:val="NoSpacing"/>
        <w:rPr>
          <w:rFonts w:ascii="Arial" w:hAnsi="Arial" w:cs="Arial"/>
          <w:sz w:val="21"/>
          <w:szCs w:val="21"/>
        </w:rPr>
      </w:pPr>
      <w:hyperlink r:id="rId11" w:history="1">
        <w:r w:rsidR="00E84E2D" w:rsidRPr="00A37F80">
          <w:rPr>
            <w:rStyle w:val="Hyperlink"/>
            <w:rFonts w:ascii="Arial" w:hAnsi="Arial" w:cs="Arial"/>
            <w:sz w:val="21"/>
            <w:szCs w:val="21"/>
          </w:rPr>
          <w:t>https://www.hhs.gov/ohrp/regulations-and-policy/guidance/financial-conflict-of-interest/index.html</w:t>
        </w:r>
      </w:hyperlink>
    </w:p>
    <w:p w14:paraId="31D31702" w14:textId="77777777" w:rsidR="00E84E2D" w:rsidRDefault="00E84E2D" w:rsidP="00E84E2D">
      <w:pPr>
        <w:pStyle w:val="NoSpacing"/>
        <w:rPr>
          <w:rFonts w:asciiTheme="majorHAnsi" w:hAnsiTheme="majorHAnsi"/>
          <w:sz w:val="24"/>
          <w:szCs w:val="24"/>
        </w:rPr>
      </w:pPr>
    </w:p>
    <w:p w14:paraId="7B91D027" w14:textId="77777777" w:rsidR="006330BA" w:rsidRDefault="006330BA" w:rsidP="00472875">
      <w:pPr>
        <w:jc w:val="center"/>
        <w:rPr>
          <w:b/>
          <w:bCs/>
        </w:rPr>
      </w:pPr>
    </w:p>
    <w:p w14:paraId="18971BB1" w14:textId="77777777" w:rsidR="006330BA" w:rsidRDefault="006330BA" w:rsidP="00472875">
      <w:pPr>
        <w:jc w:val="center"/>
        <w:rPr>
          <w:b/>
          <w:bCs/>
        </w:rPr>
      </w:pPr>
    </w:p>
    <w:p w14:paraId="63BE2C85" w14:textId="23EB653A" w:rsidR="00472875" w:rsidRDefault="006330BA" w:rsidP="00472875">
      <w:pPr>
        <w:jc w:val="center"/>
        <w:rPr>
          <w:b/>
          <w:bCs/>
        </w:rPr>
      </w:pPr>
      <w:r w:rsidRPr="006330BA">
        <w:rPr>
          <w:b/>
          <w:bCs/>
        </w:rPr>
        <w:lastRenderedPageBreak/>
        <w:t>CHILDREN</w:t>
      </w:r>
    </w:p>
    <w:p w14:paraId="74764CB3" w14:textId="77777777" w:rsidR="006330BA" w:rsidRPr="003E5AE8" w:rsidRDefault="006330BA" w:rsidP="006330BA">
      <w:pPr>
        <w:pStyle w:val="NoSpacing"/>
        <w:jc w:val="both"/>
        <w:rPr>
          <w:rFonts w:ascii="Arial" w:hAnsi="Arial" w:cs="Arial"/>
          <w:sz w:val="21"/>
          <w:szCs w:val="21"/>
        </w:rPr>
      </w:pPr>
      <w:r w:rsidRPr="003E5AE8">
        <w:rPr>
          <w:rFonts w:ascii="Arial" w:hAnsi="Arial" w:cs="Arial"/>
          <w:sz w:val="21"/>
          <w:szCs w:val="21"/>
        </w:rPr>
        <w:t xml:space="preserve">If the study </w:t>
      </w:r>
      <w:r w:rsidRPr="003E5AE8">
        <w:rPr>
          <w:rFonts w:ascii="Arial" w:hAnsi="Arial" w:cs="Arial"/>
          <w:b/>
          <w:bCs/>
          <w:i/>
          <w:iCs/>
          <w:sz w:val="21"/>
          <w:szCs w:val="21"/>
        </w:rPr>
        <w:t>includes</w:t>
      </w:r>
      <w:r w:rsidRPr="003E5AE8">
        <w:rPr>
          <w:rFonts w:ascii="Arial" w:hAnsi="Arial" w:cs="Arial"/>
          <w:sz w:val="21"/>
          <w:szCs w:val="21"/>
        </w:rPr>
        <w:t xml:space="preserve"> children, this inclusion must meet one of the following criteria for risk/benefits assessment according to the federal regulations (45CFR46, subpart D): </w:t>
      </w:r>
      <w:hyperlink r:id="rId12" w:history="1">
        <w:r w:rsidRPr="003E5AE8">
          <w:rPr>
            <w:rStyle w:val="Hyperlink"/>
            <w:rFonts w:ascii="Arial" w:hAnsi="Arial" w:cs="Arial"/>
            <w:sz w:val="21"/>
            <w:szCs w:val="21"/>
          </w:rPr>
          <w:t>https://www.hhs.gov/ohrp/regulations-and-policy/regulations/45-cfr-46/common-rule-subpart-d/index.html</w:t>
        </w:r>
      </w:hyperlink>
    </w:p>
    <w:p w14:paraId="4A77E418" w14:textId="77777777" w:rsidR="006330BA" w:rsidRPr="006330BA" w:rsidRDefault="006330BA" w:rsidP="00472875">
      <w:pPr>
        <w:jc w:val="center"/>
        <w:rPr>
          <w:rFonts w:ascii="Arial" w:hAnsi="Arial" w:cs="Arial"/>
          <w:b/>
          <w:bCs/>
          <w:sz w:val="21"/>
          <w:szCs w:val="21"/>
        </w:rPr>
      </w:pPr>
    </w:p>
    <w:p w14:paraId="3ACBB809" w14:textId="252007B9" w:rsidR="006330BA" w:rsidRPr="006330BA" w:rsidRDefault="006330BA" w:rsidP="006330BA">
      <w:pPr>
        <w:pStyle w:val="NoSpacing"/>
        <w:jc w:val="both"/>
        <w:rPr>
          <w:rFonts w:ascii="Arial" w:hAnsi="Arial" w:cs="Arial"/>
          <w:b/>
          <w:bCs/>
          <w:i/>
          <w:iCs/>
          <w:sz w:val="21"/>
          <w:szCs w:val="21"/>
        </w:rPr>
      </w:pPr>
      <w:r w:rsidRPr="006330BA">
        <w:rPr>
          <w:rFonts w:ascii="Arial" w:hAnsi="Arial" w:cs="Arial"/>
          <w:b/>
          <w:bCs/>
          <w:i/>
          <w:iCs/>
          <w:sz w:val="21"/>
          <w:szCs w:val="21"/>
        </w:rPr>
        <w:t xml:space="preserve">Criteria for </w:t>
      </w:r>
      <w:r>
        <w:rPr>
          <w:rFonts w:ascii="Arial" w:hAnsi="Arial" w:cs="Arial"/>
          <w:b/>
          <w:bCs/>
          <w:i/>
          <w:iCs/>
          <w:sz w:val="21"/>
          <w:szCs w:val="21"/>
        </w:rPr>
        <w:t>R</w:t>
      </w:r>
      <w:r w:rsidRPr="006330BA">
        <w:rPr>
          <w:rFonts w:ascii="Arial" w:hAnsi="Arial" w:cs="Arial"/>
          <w:b/>
          <w:bCs/>
          <w:i/>
          <w:iCs/>
          <w:sz w:val="21"/>
          <w:szCs w:val="21"/>
        </w:rPr>
        <w:t>isk/</w:t>
      </w:r>
      <w:r>
        <w:rPr>
          <w:rFonts w:ascii="Arial" w:hAnsi="Arial" w:cs="Arial"/>
          <w:b/>
          <w:bCs/>
          <w:i/>
          <w:iCs/>
          <w:sz w:val="21"/>
          <w:szCs w:val="21"/>
        </w:rPr>
        <w:t>B</w:t>
      </w:r>
      <w:r w:rsidRPr="006330BA">
        <w:rPr>
          <w:rFonts w:ascii="Arial" w:hAnsi="Arial" w:cs="Arial"/>
          <w:b/>
          <w:bCs/>
          <w:i/>
          <w:iCs/>
          <w:sz w:val="21"/>
          <w:szCs w:val="21"/>
        </w:rPr>
        <w:t xml:space="preserve">enefits </w:t>
      </w:r>
      <w:r>
        <w:rPr>
          <w:rFonts w:ascii="Arial" w:hAnsi="Arial" w:cs="Arial"/>
          <w:b/>
          <w:bCs/>
          <w:i/>
          <w:iCs/>
          <w:sz w:val="21"/>
          <w:szCs w:val="21"/>
        </w:rPr>
        <w:t>A</w:t>
      </w:r>
      <w:r w:rsidRPr="006330BA">
        <w:rPr>
          <w:rFonts w:ascii="Arial" w:hAnsi="Arial" w:cs="Arial"/>
          <w:b/>
          <w:bCs/>
          <w:i/>
          <w:iCs/>
          <w:sz w:val="21"/>
          <w:szCs w:val="21"/>
        </w:rPr>
        <w:t xml:space="preserve">ssessment </w:t>
      </w:r>
      <w:r>
        <w:rPr>
          <w:rFonts w:ascii="Arial" w:hAnsi="Arial" w:cs="Arial"/>
          <w:b/>
          <w:bCs/>
          <w:i/>
          <w:iCs/>
          <w:sz w:val="21"/>
          <w:szCs w:val="21"/>
        </w:rPr>
        <w:t>A</w:t>
      </w:r>
      <w:r w:rsidRPr="006330BA">
        <w:rPr>
          <w:rFonts w:ascii="Arial" w:hAnsi="Arial" w:cs="Arial"/>
          <w:b/>
          <w:bCs/>
          <w:i/>
          <w:iCs/>
          <w:sz w:val="21"/>
          <w:szCs w:val="21"/>
        </w:rPr>
        <w:t xml:space="preserve">ccording to the </w:t>
      </w:r>
      <w:r>
        <w:rPr>
          <w:rFonts w:ascii="Arial" w:hAnsi="Arial" w:cs="Arial"/>
          <w:b/>
          <w:bCs/>
          <w:i/>
          <w:iCs/>
          <w:sz w:val="21"/>
          <w:szCs w:val="21"/>
        </w:rPr>
        <w:t>F</w:t>
      </w:r>
      <w:r w:rsidRPr="006330BA">
        <w:rPr>
          <w:rFonts w:ascii="Arial" w:hAnsi="Arial" w:cs="Arial"/>
          <w:b/>
          <w:bCs/>
          <w:i/>
          <w:iCs/>
          <w:sz w:val="21"/>
          <w:szCs w:val="21"/>
        </w:rPr>
        <w:t xml:space="preserve">ederal </w:t>
      </w:r>
      <w:r>
        <w:rPr>
          <w:rFonts w:ascii="Arial" w:hAnsi="Arial" w:cs="Arial"/>
          <w:b/>
          <w:bCs/>
          <w:i/>
          <w:iCs/>
          <w:sz w:val="21"/>
          <w:szCs w:val="21"/>
        </w:rPr>
        <w:t>R</w:t>
      </w:r>
      <w:r w:rsidRPr="006330BA">
        <w:rPr>
          <w:rFonts w:ascii="Arial" w:hAnsi="Arial" w:cs="Arial"/>
          <w:b/>
          <w:bCs/>
          <w:i/>
          <w:iCs/>
          <w:sz w:val="21"/>
          <w:szCs w:val="21"/>
        </w:rPr>
        <w:t>egulations:</w:t>
      </w:r>
    </w:p>
    <w:p w14:paraId="34601620" w14:textId="77777777" w:rsidR="006330BA" w:rsidRPr="003E5AE8" w:rsidRDefault="006330BA" w:rsidP="006330BA">
      <w:pPr>
        <w:pStyle w:val="NoSpacing"/>
        <w:jc w:val="both"/>
        <w:rPr>
          <w:rFonts w:ascii="Arial" w:hAnsi="Arial" w:cs="Arial"/>
          <w:sz w:val="21"/>
          <w:szCs w:val="21"/>
        </w:rPr>
      </w:pPr>
    </w:p>
    <w:p w14:paraId="653D8FD5" w14:textId="42C37B54" w:rsidR="006330BA" w:rsidRPr="003E5AE8" w:rsidRDefault="006330BA" w:rsidP="006330BA">
      <w:pPr>
        <w:pStyle w:val="NoSpacing"/>
        <w:rPr>
          <w:rFonts w:ascii="Arial" w:hAnsi="Arial" w:cs="Arial"/>
          <w:sz w:val="21"/>
          <w:szCs w:val="21"/>
        </w:rPr>
      </w:pPr>
      <w:r>
        <w:rPr>
          <w:rFonts w:ascii="MS Gothic" w:eastAsia="MS Gothic" w:hAnsi="MS Gothic" w:cs="Arial"/>
          <w:sz w:val="21"/>
          <w:szCs w:val="21"/>
        </w:rPr>
        <w:t>-</w:t>
      </w:r>
      <w:r w:rsidRPr="003E5AE8">
        <w:rPr>
          <w:rFonts w:ascii="Arial" w:hAnsi="Arial" w:cs="Arial"/>
          <w:sz w:val="21"/>
          <w:szCs w:val="21"/>
        </w:rPr>
        <w:t xml:space="preserve"> (404) Minimal Risk</w:t>
      </w:r>
      <w:r>
        <w:rPr>
          <w:rFonts w:ascii="Arial" w:hAnsi="Arial" w:cs="Arial"/>
          <w:sz w:val="21"/>
          <w:szCs w:val="21"/>
        </w:rPr>
        <w:t>.</w:t>
      </w:r>
      <w:r w:rsidRPr="003E5AE8">
        <w:rPr>
          <w:rFonts w:ascii="Arial" w:hAnsi="Arial" w:cs="Arial"/>
          <w:sz w:val="21"/>
          <w:szCs w:val="21"/>
        </w:rPr>
        <w:t xml:space="preserve"> </w:t>
      </w:r>
    </w:p>
    <w:p w14:paraId="05C3BFCA" w14:textId="78686DEC" w:rsidR="006330BA" w:rsidRPr="003E5AE8" w:rsidRDefault="006330BA" w:rsidP="006330BA">
      <w:pPr>
        <w:pStyle w:val="NoSpacing"/>
        <w:rPr>
          <w:rFonts w:ascii="Arial" w:hAnsi="Arial" w:cs="Arial"/>
          <w:sz w:val="21"/>
          <w:szCs w:val="21"/>
        </w:rPr>
      </w:pPr>
      <w:r>
        <w:rPr>
          <w:rFonts w:ascii="MS Gothic" w:eastAsia="MS Gothic" w:hAnsi="MS Gothic" w:cs="Arial"/>
          <w:sz w:val="21"/>
          <w:szCs w:val="21"/>
        </w:rPr>
        <w:t>-</w:t>
      </w:r>
      <w:r w:rsidRPr="003E5AE8">
        <w:rPr>
          <w:rFonts w:ascii="Arial" w:hAnsi="Arial" w:cs="Arial"/>
          <w:sz w:val="21"/>
          <w:szCs w:val="21"/>
        </w:rPr>
        <w:t xml:space="preserve"> (405) Greater than minimal risk but holds prospect of direct benefit to subjects</w:t>
      </w:r>
      <w:r>
        <w:rPr>
          <w:rFonts w:ascii="Arial" w:hAnsi="Arial" w:cs="Arial"/>
          <w:sz w:val="21"/>
          <w:szCs w:val="21"/>
        </w:rPr>
        <w:t>.</w:t>
      </w:r>
    </w:p>
    <w:p w14:paraId="41A160F4" w14:textId="3B3D2380" w:rsidR="006330BA" w:rsidRPr="003E5AE8" w:rsidRDefault="006330BA" w:rsidP="006330BA">
      <w:pPr>
        <w:pStyle w:val="NoSpacing"/>
        <w:rPr>
          <w:rFonts w:ascii="Arial" w:hAnsi="Arial" w:cs="Arial"/>
          <w:sz w:val="21"/>
          <w:szCs w:val="21"/>
        </w:rPr>
      </w:pPr>
      <w:r>
        <w:rPr>
          <w:rFonts w:ascii="Segoe UI Symbol" w:eastAsia="MS Gothic" w:hAnsi="Segoe UI Symbol" w:cs="Segoe UI Symbol"/>
          <w:sz w:val="21"/>
          <w:szCs w:val="21"/>
        </w:rPr>
        <w:t>-</w:t>
      </w:r>
      <w:r w:rsidRPr="003E5AE8">
        <w:rPr>
          <w:rFonts w:ascii="Arial" w:hAnsi="Arial" w:cs="Arial"/>
          <w:sz w:val="21"/>
          <w:szCs w:val="21"/>
        </w:rPr>
        <w:t xml:space="preserve"> (406) Greater than minimal risk, no prospect of direct benefit to subjects, but likely to yield generalizable knowledge about the subject’s disorder or condition</w:t>
      </w:r>
      <w:r>
        <w:rPr>
          <w:rFonts w:ascii="Arial" w:hAnsi="Arial" w:cs="Arial"/>
          <w:sz w:val="21"/>
          <w:szCs w:val="21"/>
        </w:rPr>
        <w:t>.</w:t>
      </w:r>
    </w:p>
    <w:p w14:paraId="515EBED4" w14:textId="77777777" w:rsidR="006330BA" w:rsidRPr="006330BA" w:rsidRDefault="006330BA" w:rsidP="00472875">
      <w:pPr>
        <w:jc w:val="center"/>
        <w:rPr>
          <w:b/>
          <w:bCs/>
        </w:rPr>
      </w:pPr>
    </w:p>
    <w:sectPr w:rsidR="006330BA" w:rsidRPr="00633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808"/>
    <w:multiLevelType w:val="hybridMultilevel"/>
    <w:tmpl w:val="90C2E0A8"/>
    <w:lvl w:ilvl="0" w:tplc="9CF4BE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975D8"/>
    <w:multiLevelType w:val="multilevel"/>
    <w:tmpl w:val="3BBC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128E6"/>
    <w:multiLevelType w:val="multilevel"/>
    <w:tmpl w:val="9ECA391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ascii="Arial" w:hAnsi="Arial" w:cs="Arial" w:hint="default"/>
        <w:sz w:val="21"/>
        <w:szCs w:val="21"/>
      </w:rPr>
    </w:lvl>
    <w:lvl w:ilvl="3">
      <w:start w:val="3"/>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37624"/>
    <w:multiLevelType w:val="hybridMultilevel"/>
    <w:tmpl w:val="F7C84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50375"/>
    <w:multiLevelType w:val="hybridMultilevel"/>
    <w:tmpl w:val="4EC2EABC"/>
    <w:lvl w:ilvl="0" w:tplc="CFE658E2">
      <w:start w:val="1"/>
      <w:numFmt w:val="decimal"/>
      <w:lvlText w:val="%1."/>
      <w:lvlJc w:val="left"/>
      <w:pPr>
        <w:ind w:left="720" w:hanging="360"/>
      </w:pPr>
      <w:rPr>
        <w:rFonts w:ascii="Arial" w:hAnsi="Arial" w:cs="Arial"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10E63"/>
    <w:multiLevelType w:val="hybridMultilevel"/>
    <w:tmpl w:val="4AB440E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94399E"/>
    <w:multiLevelType w:val="hybridMultilevel"/>
    <w:tmpl w:val="182A7D18"/>
    <w:lvl w:ilvl="0" w:tplc="C53ADA52">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5923A48"/>
    <w:multiLevelType w:val="hybridMultilevel"/>
    <w:tmpl w:val="54360D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9A0E23"/>
    <w:multiLevelType w:val="hybridMultilevel"/>
    <w:tmpl w:val="8C6A47D6"/>
    <w:lvl w:ilvl="0" w:tplc="584816C4">
      <w:start w:val="1"/>
      <w:numFmt w:val="decimal"/>
      <w:lvlText w:val="%1."/>
      <w:lvlJc w:val="left"/>
      <w:pPr>
        <w:ind w:left="1440" w:hanging="360"/>
      </w:pPr>
      <w:rPr>
        <w:rFonts w:ascii="Arial" w:hAnsi="Arial" w:cs="Arial" w:hint="default"/>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CE35A2"/>
    <w:multiLevelType w:val="hybridMultilevel"/>
    <w:tmpl w:val="7E889CC2"/>
    <w:lvl w:ilvl="0" w:tplc="5784F3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E35AFC"/>
    <w:multiLevelType w:val="hybridMultilevel"/>
    <w:tmpl w:val="64D8220C"/>
    <w:lvl w:ilvl="0" w:tplc="31CAA1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C5496F"/>
    <w:multiLevelType w:val="multilevel"/>
    <w:tmpl w:val="9B28CFC4"/>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402881"/>
    <w:multiLevelType w:val="hybridMultilevel"/>
    <w:tmpl w:val="B4ACBA60"/>
    <w:lvl w:ilvl="0" w:tplc="363041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567487"/>
    <w:multiLevelType w:val="hybridMultilevel"/>
    <w:tmpl w:val="31C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758EE"/>
    <w:multiLevelType w:val="multilevel"/>
    <w:tmpl w:val="90825852"/>
    <w:lvl w:ilvl="0">
      <w:start w:val="1"/>
      <w:numFmt w:val="decimal"/>
      <w:lvlText w:val="%1."/>
      <w:lvlJc w:val="left"/>
      <w:pPr>
        <w:ind w:left="1080" w:hanging="360"/>
      </w:pPr>
      <w:rPr>
        <w:rFonts w:ascii="Arial" w:hAnsi="Arial" w:cs="Arial" w:hint="default"/>
        <w:sz w:val="21"/>
        <w:szCs w:val="21"/>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65D863D8"/>
    <w:multiLevelType w:val="hybridMultilevel"/>
    <w:tmpl w:val="4902533A"/>
    <w:lvl w:ilvl="0" w:tplc="4232CA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03036"/>
    <w:multiLevelType w:val="hybridMultilevel"/>
    <w:tmpl w:val="482C1B52"/>
    <w:lvl w:ilvl="0" w:tplc="9D3EEA04">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9E2AD4"/>
    <w:multiLevelType w:val="hybridMultilevel"/>
    <w:tmpl w:val="BF3278FA"/>
    <w:lvl w:ilvl="0" w:tplc="A54E0AEE">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1923024">
    <w:abstractNumId w:val="13"/>
  </w:num>
  <w:num w:numId="2" w16cid:durableId="989290747">
    <w:abstractNumId w:val="15"/>
  </w:num>
  <w:num w:numId="3" w16cid:durableId="1475560776">
    <w:abstractNumId w:val="12"/>
  </w:num>
  <w:num w:numId="4" w16cid:durableId="202717927">
    <w:abstractNumId w:val="17"/>
  </w:num>
  <w:num w:numId="5" w16cid:durableId="991762224">
    <w:abstractNumId w:val="16"/>
  </w:num>
  <w:num w:numId="6" w16cid:durableId="1362125661">
    <w:abstractNumId w:val="9"/>
  </w:num>
  <w:num w:numId="7" w16cid:durableId="1483810458">
    <w:abstractNumId w:val="10"/>
  </w:num>
  <w:num w:numId="8" w16cid:durableId="2086371270">
    <w:abstractNumId w:val="5"/>
  </w:num>
  <w:num w:numId="9" w16cid:durableId="156964323">
    <w:abstractNumId w:val="2"/>
  </w:num>
  <w:num w:numId="10" w16cid:durableId="1599753010">
    <w:abstractNumId w:val="11"/>
  </w:num>
  <w:num w:numId="11" w16cid:durableId="1544518936">
    <w:abstractNumId w:val="0"/>
  </w:num>
  <w:num w:numId="12" w16cid:durableId="1312447826">
    <w:abstractNumId w:val="6"/>
  </w:num>
  <w:num w:numId="13" w16cid:durableId="1037900105">
    <w:abstractNumId w:val="7"/>
  </w:num>
  <w:num w:numId="14" w16cid:durableId="2123525683">
    <w:abstractNumId w:val="1"/>
  </w:num>
  <w:num w:numId="15" w16cid:durableId="921987582">
    <w:abstractNumId w:val="3"/>
  </w:num>
  <w:num w:numId="16" w16cid:durableId="230585483">
    <w:abstractNumId w:val="4"/>
  </w:num>
  <w:num w:numId="17" w16cid:durableId="627315756">
    <w:abstractNumId w:val="14"/>
  </w:num>
  <w:num w:numId="18" w16cid:durableId="948659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75"/>
    <w:rsid w:val="000525C5"/>
    <w:rsid w:val="00345DF7"/>
    <w:rsid w:val="00472875"/>
    <w:rsid w:val="006330BA"/>
    <w:rsid w:val="006D447E"/>
    <w:rsid w:val="0085102E"/>
    <w:rsid w:val="008A4687"/>
    <w:rsid w:val="00B16ED8"/>
    <w:rsid w:val="00E0511D"/>
    <w:rsid w:val="00E84E2D"/>
    <w:rsid w:val="00EF7701"/>
    <w:rsid w:val="00F2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CC60"/>
  <w15:chartTrackingRefBased/>
  <w15:docId w15:val="{76DB9DAF-F64B-494C-B84C-9AF17DFC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875"/>
    <w:rPr>
      <w:rFonts w:eastAsiaTheme="majorEastAsia" w:cstheme="majorBidi"/>
      <w:color w:val="272727" w:themeColor="text1" w:themeTint="D8"/>
    </w:rPr>
  </w:style>
  <w:style w:type="paragraph" w:styleId="Title">
    <w:name w:val="Title"/>
    <w:basedOn w:val="Normal"/>
    <w:next w:val="Normal"/>
    <w:link w:val="TitleChar"/>
    <w:uiPriority w:val="10"/>
    <w:qFormat/>
    <w:rsid w:val="00472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875"/>
    <w:pPr>
      <w:spacing w:before="160"/>
      <w:jc w:val="center"/>
    </w:pPr>
    <w:rPr>
      <w:i/>
      <w:iCs/>
      <w:color w:val="404040" w:themeColor="text1" w:themeTint="BF"/>
    </w:rPr>
  </w:style>
  <w:style w:type="character" w:customStyle="1" w:styleId="QuoteChar">
    <w:name w:val="Quote Char"/>
    <w:basedOn w:val="DefaultParagraphFont"/>
    <w:link w:val="Quote"/>
    <w:uiPriority w:val="29"/>
    <w:rsid w:val="00472875"/>
    <w:rPr>
      <w:i/>
      <w:iCs/>
      <w:color w:val="404040" w:themeColor="text1" w:themeTint="BF"/>
    </w:rPr>
  </w:style>
  <w:style w:type="paragraph" w:styleId="ListParagraph">
    <w:name w:val="List Paragraph"/>
    <w:basedOn w:val="Normal"/>
    <w:uiPriority w:val="34"/>
    <w:qFormat/>
    <w:rsid w:val="00472875"/>
    <w:pPr>
      <w:ind w:left="720"/>
      <w:contextualSpacing/>
    </w:pPr>
  </w:style>
  <w:style w:type="character" w:styleId="IntenseEmphasis">
    <w:name w:val="Intense Emphasis"/>
    <w:basedOn w:val="DefaultParagraphFont"/>
    <w:uiPriority w:val="21"/>
    <w:qFormat/>
    <w:rsid w:val="00472875"/>
    <w:rPr>
      <w:i/>
      <w:iCs/>
      <w:color w:val="0F4761" w:themeColor="accent1" w:themeShade="BF"/>
    </w:rPr>
  </w:style>
  <w:style w:type="paragraph" w:styleId="IntenseQuote">
    <w:name w:val="Intense Quote"/>
    <w:basedOn w:val="Normal"/>
    <w:next w:val="Normal"/>
    <w:link w:val="IntenseQuoteChar"/>
    <w:uiPriority w:val="30"/>
    <w:qFormat/>
    <w:rsid w:val="00472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875"/>
    <w:rPr>
      <w:i/>
      <w:iCs/>
      <w:color w:val="0F4761" w:themeColor="accent1" w:themeShade="BF"/>
    </w:rPr>
  </w:style>
  <w:style w:type="character" w:styleId="IntenseReference">
    <w:name w:val="Intense Reference"/>
    <w:basedOn w:val="DefaultParagraphFont"/>
    <w:uiPriority w:val="32"/>
    <w:qFormat/>
    <w:rsid w:val="00472875"/>
    <w:rPr>
      <w:b/>
      <w:bCs/>
      <w:smallCaps/>
      <w:color w:val="0F4761" w:themeColor="accent1" w:themeShade="BF"/>
      <w:spacing w:val="5"/>
    </w:rPr>
  </w:style>
  <w:style w:type="paragraph" w:styleId="NoSpacing">
    <w:name w:val="No Spacing"/>
    <w:uiPriority w:val="1"/>
    <w:qFormat/>
    <w:rsid w:val="00472875"/>
    <w:pPr>
      <w:spacing w:after="0" w:line="240" w:lineRule="auto"/>
    </w:pPr>
  </w:style>
  <w:style w:type="character" w:styleId="Hyperlink">
    <w:name w:val="Hyperlink"/>
    <w:basedOn w:val="DefaultParagraphFont"/>
    <w:uiPriority w:val="99"/>
    <w:unhideWhenUsed/>
    <w:rsid w:val="00472875"/>
    <w:rPr>
      <w:color w:val="467886" w:themeColor="hyperlink"/>
      <w:u w:val="single"/>
    </w:rPr>
  </w:style>
  <w:style w:type="character" w:styleId="CommentReference">
    <w:name w:val="annotation reference"/>
    <w:basedOn w:val="DefaultParagraphFont"/>
    <w:uiPriority w:val="99"/>
    <w:semiHidden/>
    <w:unhideWhenUsed/>
    <w:rsid w:val="00472875"/>
    <w:rPr>
      <w:sz w:val="16"/>
      <w:szCs w:val="16"/>
    </w:rPr>
  </w:style>
  <w:style w:type="paragraph" w:styleId="CommentText">
    <w:name w:val="annotation text"/>
    <w:basedOn w:val="Normal"/>
    <w:link w:val="CommentTextChar"/>
    <w:uiPriority w:val="99"/>
    <w:unhideWhenUsed/>
    <w:rsid w:val="00472875"/>
    <w:pPr>
      <w:spacing w:after="200" w:line="240" w:lineRule="auto"/>
    </w:pPr>
    <w:rPr>
      <w:sz w:val="20"/>
      <w:szCs w:val="20"/>
    </w:rPr>
  </w:style>
  <w:style w:type="character" w:customStyle="1" w:styleId="CommentTextChar">
    <w:name w:val="Comment Text Char"/>
    <w:basedOn w:val="DefaultParagraphFont"/>
    <w:link w:val="CommentText"/>
    <w:uiPriority w:val="99"/>
    <w:rsid w:val="00472875"/>
    <w:rPr>
      <w:sz w:val="20"/>
      <w:szCs w:val="20"/>
    </w:rPr>
  </w:style>
  <w:style w:type="paragraph" w:styleId="NormalWeb">
    <w:name w:val="Normal (Web)"/>
    <w:basedOn w:val="Normal"/>
    <w:uiPriority w:val="99"/>
    <w:semiHidden/>
    <w:unhideWhenUsed/>
    <w:rsid w:val="00E84E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guidance/categories-of-research-expedited-review-procedure-1998/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hs.gov/ohrp/regulations-and-policy/regulations/45-cfr-46/index.html" TargetMode="External"/><Relationship Id="rId12" Type="http://schemas.openxmlformats.org/officeDocument/2006/relationships/hyperlink" Target="https://www.hhs.gov/ohrp/regulations-and-policy/regulations/45-cfr-46/common-rule-subpart-d/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ohrp/regulations-and-policy/regulations/45-cfr-46/index.html" TargetMode="External"/><Relationship Id="rId11" Type="http://schemas.openxmlformats.org/officeDocument/2006/relationships/hyperlink" Target="https://www.hhs.gov/ohrp/regulations-and-policy/guidance/financial-conflict-of-interest/index.html" TargetMode="External"/><Relationship Id="rId5" Type="http://schemas.openxmlformats.org/officeDocument/2006/relationships/hyperlink" Target="https://www.hhs.gov/ohrp/regulations-and-policy/regulations/45-cfr-46/common-rule-subpart-a-46104/index.html" TargetMode="External"/><Relationship Id="rId10" Type="http://schemas.openxmlformats.org/officeDocument/2006/relationships/hyperlink" Target="https://www.ecfr.gov/" TargetMode="External"/><Relationship Id="rId4" Type="http://schemas.openxmlformats.org/officeDocument/2006/relationships/webSettings" Target="webSettings.xml"/><Relationship Id="rId9" Type="http://schemas.openxmlformats.org/officeDocument/2006/relationships/hyperlink" Target="https://www.ecfr.gov/on/2018-07-19/title-45/subtitle-A/subchapter-A/part-46/subpart-A/section-46.1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3305</Words>
  <Characters>18844</Characters>
  <Application>Microsoft Office Word</Application>
  <DocSecurity>0</DocSecurity>
  <Lines>157</Lines>
  <Paragraphs>44</Paragraphs>
  <ScaleCrop>false</ScaleCrop>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Samina N. Hassanali</dc:creator>
  <cp:keywords/>
  <dc:description/>
  <cp:lastModifiedBy>Samina N. Hassanali</cp:lastModifiedBy>
  <cp:revision>7</cp:revision>
  <dcterms:created xsi:type="dcterms:W3CDTF">2024-05-07T17:17:00Z</dcterms:created>
  <dcterms:modified xsi:type="dcterms:W3CDTF">2024-08-02T19:50:00Z</dcterms:modified>
</cp:coreProperties>
</file>